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1CA7" w:rsidRDefault="00183DB3">
      <w:pPr>
        <w:pStyle w:val="2b"/>
        <w:jc w:val="right"/>
        <w:rPr>
          <w:rFonts w:ascii="Times New Roman" w:hAnsi="Times New Roman"/>
          <w:color w:val="000000"/>
          <w:highlight w:val="white"/>
          <w:lang w:val="ru-RU"/>
        </w:rPr>
      </w:pPr>
      <w:r>
        <w:rPr>
          <w:rFonts w:ascii="Times New Roman" w:hAnsi="Times New Roman"/>
          <w:color w:val="000000"/>
          <w:highlight w:val="white"/>
          <w:lang w:val="ru-RU"/>
        </w:rPr>
        <w:t>ПРИЛОЖЕНИЕ 2</w:t>
      </w:r>
    </w:p>
    <w:p w:rsidR="00C01CA7" w:rsidRDefault="00183DB3">
      <w:pPr>
        <w:pStyle w:val="2b"/>
        <w:jc w:val="right"/>
        <w:rPr>
          <w:rFonts w:ascii="Times New Roman" w:hAnsi="Times New Roman"/>
          <w:color w:val="000000"/>
          <w:highlight w:val="white"/>
          <w:lang w:val="ru-RU"/>
        </w:rPr>
      </w:pPr>
      <w:r>
        <w:rPr>
          <w:rFonts w:ascii="Times New Roman" w:hAnsi="Times New Roman"/>
          <w:color w:val="000000"/>
          <w:highlight w:val="white"/>
          <w:lang w:val="ru-RU"/>
        </w:rPr>
        <w:t>к решению Думы Белоярского района</w:t>
      </w:r>
    </w:p>
    <w:p w:rsidR="00C01CA7" w:rsidRDefault="00F62589">
      <w:pPr>
        <w:pStyle w:val="aff0"/>
        <w:spacing w:before="0" w:after="0"/>
        <w:jc w:val="right"/>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от 13 февраля 2026</w:t>
      </w:r>
      <w:bookmarkStart w:id="0" w:name="_GoBack"/>
      <w:bookmarkEnd w:id="0"/>
      <w:r w:rsidR="00AF6322">
        <w:rPr>
          <w:rFonts w:ascii="Times New Roman" w:hAnsi="Times New Roman" w:cs="Times New Roman"/>
          <w:color w:val="000000"/>
          <w:sz w:val="24"/>
          <w:szCs w:val="24"/>
          <w:highlight w:val="white"/>
        </w:rPr>
        <w:t xml:space="preserve"> года № 7</w:t>
      </w:r>
    </w:p>
    <w:p w:rsidR="00C01CA7" w:rsidRDefault="00C01CA7">
      <w:pPr>
        <w:spacing w:line="276" w:lineRule="auto"/>
        <w:jc w:val="center"/>
        <w:outlineLvl w:val="0"/>
        <w:rPr>
          <w:b/>
          <w:color w:val="000000"/>
          <w:sz w:val="24"/>
          <w:szCs w:val="24"/>
          <w:highlight w:val="white"/>
        </w:rPr>
      </w:pPr>
    </w:p>
    <w:p w:rsidR="00C01CA7" w:rsidRDefault="00C01CA7">
      <w:pPr>
        <w:spacing w:line="276" w:lineRule="auto"/>
        <w:jc w:val="center"/>
        <w:outlineLvl w:val="0"/>
        <w:rPr>
          <w:b/>
          <w:color w:val="000000"/>
          <w:sz w:val="24"/>
          <w:szCs w:val="24"/>
          <w:highlight w:val="white"/>
        </w:rPr>
      </w:pPr>
    </w:p>
    <w:p w:rsidR="00C01CA7" w:rsidRDefault="00183DB3">
      <w:pPr>
        <w:spacing w:line="276" w:lineRule="auto"/>
        <w:jc w:val="center"/>
        <w:outlineLvl w:val="0"/>
        <w:rPr>
          <w:b/>
          <w:color w:val="000000"/>
          <w:sz w:val="24"/>
          <w:szCs w:val="24"/>
          <w:highlight w:val="white"/>
        </w:rPr>
      </w:pPr>
      <w:r>
        <w:rPr>
          <w:b/>
          <w:color w:val="000000"/>
          <w:sz w:val="24"/>
          <w:szCs w:val="24"/>
          <w:highlight w:val="white"/>
        </w:rPr>
        <w:t xml:space="preserve">  О Т Ч Ё Т</w:t>
      </w:r>
    </w:p>
    <w:p w:rsidR="00C01CA7" w:rsidRDefault="00183DB3">
      <w:pPr>
        <w:spacing w:line="276" w:lineRule="auto"/>
        <w:jc w:val="center"/>
        <w:outlineLvl w:val="0"/>
        <w:rPr>
          <w:b/>
          <w:color w:val="000000"/>
          <w:sz w:val="24"/>
          <w:szCs w:val="24"/>
          <w:highlight w:val="white"/>
        </w:rPr>
      </w:pPr>
      <w:r>
        <w:rPr>
          <w:b/>
          <w:color w:val="000000"/>
          <w:sz w:val="24"/>
          <w:szCs w:val="24"/>
          <w:highlight w:val="white"/>
        </w:rPr>
        <w:t>главы Белоярского района о результатах</w:t>
      </w:r>
    </w:p>
    <w:p w:rsidR="00C01CA7" w:rsidRDefault="00183DB3">
      <w:pPr>
        <w:spacing w:line="276" w:lineRule="auto"/>
        <w:jc w:val="center"/>
        <w:outlineLvl w:val="0"/>
        <w:rPr>
          <w:b/>
          <w:color w:val="000000"/>
          <w:sz w:val="24"/>
          <w:szCs w:val="24"/>
          <w:highlight w:val="white"/>
        </w:rPr>
      </w:pPr>
      <w:r>
        <w:rPr>
          <w:b/>
          <w:color w:val="000000"/>
          <w:sz w:val="24"/>
          <w:szCs w:val="24"/>
          <w:highlight w:val="white"/>
        </w:rPr>
        <w:t>деятельности администрации Белоярского района</w:t>
      </w:r>
    </w:p>
    <w:p w:rsidR="00C01CA7" w:rsidRDefault="00183DB3">
      <w:pPr>
        <w:spacing w:line="276" w:lineRule="auto"/>
        <w:jc w:val="center"/>
        <w:outlineLvl w:val="0"/>
        <w:rPr>
          <w:b/>
          <w:color w:val="000000"/>
          <w:sz w:val="24"/>
          <w:szCs w:val="24"/>
          <w:highlight w:val="white"/>
        </w:rPr>
      </w:pPr>
      <w:r>
        <w:rPr>
          <w:b/>
          <w:color w:val="000000"/>
          <w:sz w:val="24"/>
          <w:szCs w:val="24"/>
          <w:highlight w:val="white"/>
        </w:rPr>
        <w:t>за 2025 год</w:t>
      </w:r>
    </w:p>
    <w:p w:rsidR="00C01CA7" w:rsidRDefault="00C01CA7">
      <w:pPr>
        <w:spacing w:line="276" w:lineRule="auto"/>
        <w:jc w:val="both"/>
        <w:rPr>
          <w:color w:val="000000"/>
          <w:sz w:val="24"/>
          <w:szCs w:val="24"/>
          <w:highlight w:val="yellow"/>
        </w:rPr>
      </w:pPr>
    </w:p>
    <w:p w:rsidR="00C01CA7" w:rsidRDefault="00183DB3">
      <w:pPr>
        <w:spacing w:line="276" w:lineRule="auto"/>
        <w:ind w:firstLine="709"/>
        <w:jc w:val="both"/>
        <w:rPr>
          <w:color w:val="000000"/>
          <w:sz w:val="24"/>
          <w:szCs w:val="24"/>
        </w:rPr>
      </w:pPr>
      <w:r>
        <w:rPr>
          <w:color w:val="000000"/>
          <w:sz w:val="24"/>
          <w:szCs w:val="24"/>
        </w:rPr>
        <w:t xml:space="preserve">Основным приоритетом деятельности администрации Белоярского района в 2025 году являлось выполнение задач, предусмотренных национальными проектами. </w:t>
      </w:r>
    </w:p>
    <w:p w:rsidR="00C01CA7" w:rsidRDefault="00183DB3">
      <w:pPr>
        <w:spacing w:line="276" w:lineRule="auto"/>
        <w:ind w:firstLine="709"/>
        <w:jc w:val="both"/>
        <w:rPr>
          <w:color w:val="000000"/>
          <w:sz w:val="24"/>
          <w:szCs w:val="24"/>
        </w:rPr>
      </w:pPr>
      <w:r>
        <w:rPr>
          <w:color w:val="000000"/>
          <w:spacing w:val="-4"/>
          <w:sz w:val="24"/>
          <w:szCs w:val="24"/>
        </w:rPr>
        <w:t>Белоярский район принимает</w:t>
      </w:r>
      <w:r>
        <w:rPr>
          <w:color w:val="000000"/>
          <w:sz w:val="24"/>
          <w:szCs w:val="24"/>
        </w:rPr>
        <w:t xml:space="preserve"> участие в реализации 3-х национальных проектов, </w:t>
      </w:r>
      <w:r>
        <w:rPr>
          <w:color w:val="000000"/>
          <w:sz w:val="24"/>
          <w:szCs w:val="24"/>
          <w:highlight w:val="white"/>
        </w:rPr>
        <w:t>обеспеченных финансированием на 2025 год</w:t>
      </w:r>
      <w:r>
        <w:rPr>
          <w:color w:val="000000"/>
          <w:sz w:val="24"/>
          <w:szCs w:val="24"/>
        </w:rPr>
        <w:t>, в числе которых – «Молодежь и дети», «Эффективная и конкурентная экономика», «Инфраструктура для жизн</w:t>
      </w:r>
      <w:r>
        <w:rPr>
          <w:color w:val="000000"/>
          <w:sz w:val="24"/>
          <w:szCs w:val="24"/>
          <w:highlight w:val="white"/>
        </w:rPr>
        <w:t>и».</w:t>
      </w:r>
    </w:p>
    <w:p w:rsidR="00C01CA7" w:rsidRDefault="00183DB3">
      <w:pPr>
        <w:pStyle w:val="afff0"/>
        <w:spacing w:line="276" w:lineRule="auto"/>
        <w:ind w:left="0" w:firstLine="709"/>
        <w:jc w:val="both"/>
        <w:rPr>
          <w:color w:val="000000"/>
          <w:sz w:val="24"/>
          <w:szCs w:val="24"/>
        </w:rPr>
      </w:pPr>
      <w:r>
        <w:rPr>
          <w:color w:val="000000"/>
          <w:sz w:val="24"/>
          <w:szCs w:val="24"/>
        </w:rPr>
        <w:t>В рамках реализации национальных проектов на 2025 год за Белоярским районом декомпозировано 10 показателей, все показатели достигнуты.</w:t>
      </w:r>
    </w:p>
    <w:p w:rsidR="00C01CA7" w:rsidRDefault="00183DB3">
      <w:pPr>
        <w:pStyle w:val="1f6"/>
        <w:tabs>
          <w:tab w:val="left" w:pos="993"/>
        </w:tabs>
        <w:spacing w:line="276" w:lineRule="auto"/>
        <w:ind w:firstLine="709"/>
        <w:rPr>
          <w:color w:val="000000"/>
          <w:highlight w:val="white"/>
        </w:rPr>
      </w:pPr>
      <w:r>
        <w:rPr>
          <w:color w:val="000000"/>
        </w:rPr>
        <w:t xml:space="preserve">В целях обеспечения достижения целей национального проекта </w:t>
      </w:r>
      <w:r>
        <w:rPr>
          <w:color w:val="000000"/>
          <w:highlight w:val="white"/>
        </w:rPr>
        <w:t>«Эффективная и конкурентная экономика» реализуется региональный проект «Малое и среднее предпринимательство и поддержка индивидуальной предпринимательской инициативы», в рамках которого, в 2025 году оказана финансовая поддержка 22 субъектам малого и среднего предпринимательства на сумму 3 401,4 тыс. руб. (из них средства бюджета автономного округа – 3 231,3 тыс. руб., средства бюджета Белоярского района – 170,1 тыс. руб., что составляет 100 % от утвержденных лимитов финансирования) по следующим направлениям:</w:t>
      </w:r>
    </w:p>
    <w:p w:rsidR="00C01CA7" w:rsidRDefault="00183DB3">
      <w:pPr>
        <w:tabs>
          <w:tab w:val="left" w:pos="1134"/>
        </w:tabs>
        <w:spacing w:after="200" w:line="276" w:lineRule="auto"/>
        <w:ind w:firstLine="709"/>
        <w:contextualSpacing/>
        <w:jc w:val="both"/>
        <w:rPr>
          <w:color w:val="000000"/>
          <w:sz w:val="24"/>
          <w:szCs w:val="24"/>
        </w:rPr>
      </w:pPr>
      <w:r>
        <w:rPr>
          <w:color w:val="000000"/>
          <w:sz w:val="24"/>
          <w:szCs w:val="24"/>
        </w:rPr>
        <w:t xml:space="preserve"> - возмещение части затрат на аренду (субаренду) нежилых помещений   на сумму 475,8 тыс. руб. (5 соглашений);</w:t>
      </w:r>
    </w:p>
    <w:p w:rsidR="00C01CA7" w:rsidRDefault="00183DB3">
      <w:pPr>
        <w:tabs>
          <w:tab w:val="left" w:pos="1134"/>
        </w:tabs>
        <w:spacing w:after="200" w:line="276" w:lineRule="auto"/>
        <w:ind w:firstLine="709"/>
        <w:contextualSpacing/>
        <w:jc w:val="both"/>
        <w:rPr>
          <w:color w:val="000000"/>
          <w:sz w:val="24"/>
          <w:szCs w:val="24"/>
        </w:rPr>
      </w:pPr>
      <w:r>
        <w:rPr>
          <w:color w:val="000000"/>
          <w:sz w:val="24"/>
          <w:szCs w:val="24"/>
        </w:rPr>
        <w:t>- возмещение части затрат на приобретение оборудования (основных средств) и лицензионных программных продуктов на сумму 2 123,5 тыс. руб. (10 соглашений);</w:t>
      </w:r>
    </w:p>
    <w:p w:rsidR="00C01CA7" w:rsidRDefault="00183DB3">
      <w:pPr>
        <w:tabs>
          <w:tab w:val="left" w:pos="1134"/>
        </w:tabs>
        <w:spacing w:after="200" w:line="276" w:lineRule="auto"/>
        <w:ind w:firstLine="709"/>
        <w:contextualSpacing/>
        <w:jc w:val="both"/>
        <w:rPr>
          <w:color w:val="000000"/>
          <w:sz w:val="24"/>
          <w:szCs w:val="24"/>
        </w:rPr>
      </w:pPr>
      <w:r>
        <w:rPr>
          <w:color w:val="000000"/>
          <w:sz w:val="24"/>
          <w:szCs w:val="24"/>
        </w:rPr>
        <w:t>- возмещение части затрат на оплату коммунальных услуг нежилых помещений на сумму 652,1 тыс. руб. (5 соглашений);</w:t>
      </w:r>
    </w:p>
    <w:p w:rsidR="00C01CA7" w:rsidRDefault="00183DB3">
      <w:pPr>
        <w:tabs>
          <w:tab w:val="left" w:pos="1134"/>
        </w:tabs>
        <w:spacing w:line="276" w:lineRule="auto"/>
        <w:ind w:firstLine="709"/>
        <w:contextualSpacing/>
        <w:jc w:val="both"/>
        <w:rPr>
          <w:color w:val="000000"/>
          <w:sz w:val="24"/>
          <w:szCs w:val="24"/>
        </w:rPr>
      </w:pPr>
      <w:r>
        <w:rPr>
          <w:color w:val="000000"/>
          <w:sz w:val="24"/>
          <w:szCs w:val="24"/>
        </w:rPr>
        <w:t>- возмещение части затрат на обязательную сертификацию и (или) декларирование ее соответствия на сумму 150,0 тыс. руб. (2 соглашения).</w:t>
      </w:r>
    </w:p>
    <w:p w:rsidR="00C01CA7" w:rsidRDefault="00183DB3">
      <w:pPr>
        <w:tabs>
          <w:tab w:val="left" w:pos="1134"/>
        </w:tabs>
        <w:spacing w:line="276" w:lineRule="auto"/>
        <w:ind w:firstLine="720"/>
        <w:jc w:val="both"/>
        <w:rPr>
          <w:sz w:val="24"/>
          <w:szCs w:val="24"/>
        </w:rPr>
      </w:pPr>
      <w:r>
        <w:rPr>
          <w:bCs/>
          <w:sz w:val="24"/>
          <w:szCs w:val="24"/>
        </w:rPr>
        <w:t>В целях развития социального предпринимательства на территории Белоярского района проведены мероприятия, способствующие повышению информированности граждан и представителей бизнеса о важности и привлекательности социального предпринимательства. Объем финансирования мероприятий составил 100,0 тыс. руб.</w:t>
      </w:r>
    </w:p>
    <w:p w:rsidR="00C01CA7" w:rsidRDefault="00183DB3">
      <w:pPr>
        <w:pStyle w:val="1f6"/>
        <w:shd w:val="clear" w:color="FFFFFF" w:fill="FFFFFF"/>
        <w:tabs>
          <w:tab w:val="left" w:pos="993"/>
        </w:tabs>
        <w:spacing w:line="276" w:lineRule="auto"/>
        <w:ind w:firstLine="709"/>
        <w:rPr>
          <w:highlight w:val="white"/>
        </w:rPr>
      </w:pPr>
      <w:r>
        <w:rPr>
          <w:bCs/>
          <w:highlight w:val="white"/>
        </w:rPr>
        <w:t>В рамка</w:t>
      </w:r>
      <w:r>
        <w:rPr>
          <w:highlight w:val="white"/>
        </w:rPr>
        <w:t>х регионального проекта «Педагоги и наставники», входящего в состав национального проекта «Молодежь и дети» в общеобразовательных учреждениях обеспечена деятельность советников директора по воспитанию и взаимодействию с детскими общественными объединениями, а также выплата ежемесячного денежного вознаграждения за классное руководство педагогическим работникам школ на общую сумму 68 661,3 тыс. руб. (из них средства федерального бюджета – 67 754,1 тыс. руб., средства бюджета автономного округа – 892,4 тыс. руб., средства бюджета Белоярского района – 14,8 тыс. руб.).</w:t>
      </w:r>
    </w:p>
    <w:p w:rsidR="00C01CA7" w:rsidRDefault="00183DB3">
      <w:pPr>
        <w:pStyle w:val="1f6"/>
        <w:tabs>
          <w:tab w:val="left" w:pos="993"/>
        </w:tabs>
        <w:spacing w:line="276" w:lineRule="auto"/>
        <w:ind w:firstLine="709"/>
        <w:rPr>
          <w:highlight w:val="white"/>
        </w:rPr>
      </w:pPr>
      <w:r>
        <w:rPr>
          <w:highlight w:val="white"/>
        </w:rPr>
        <w:lastRenderedPageBreak/>
        <w:t>В составе национального проекта «Инфраструктура для жизни» Белоярским районом реализуется два региональных проекта: «Формирование комфортной городской среды» и «Модернизация коммунальной инфраструктуры».</w:t>
      </w:r>
    </w:p>
    <w:p w:rsidR="00C01CA7" w:rsidRDefault="00183DB3">
      <w:pPr>
        <w:pStyle w:val="1f6"/>
        <w:tabs>
          <w:tab w:val="left" w:pos="993"/>
        </w:tabs>
        <w:spacing w:line="276" w:lineRule="auto"/>
        <w:ind w:firstLine="709"/>
        <w:rPr>
          <w:highlight w:val="white"/>
        </w:rPr>
      </w:pPr>
      <w:r>
        <w:rPr>
          <w:highlight w:val="white"/>
        </w:rPr>
        <w:t>В рамках регионального проекта «</w:t>
      </w:r>
      <w:r>
        <w:rPr>
          <w:bCs/>
          <w:highlight w:val="white"/>
        </w:rPr>
        <w:t xml:space="preserve">Формирование комфортной городской среды» реализован проект по Благоустройству набережной в районе речного вокзала (1 этап) на сумму 32 546,3 тыс. руб. (из них </w:t>
      </w:r>
      <w:r>
        <w:rPr>
          <w:highlight w:val="white"/>
        </w:rPr>
        <w:t xml:space="preserve">средства федерального бюджета – 10 542,9 </w:t>
      </w:r>
      <w:r>
        <w:rPr>
          <w:bCs/>
          <w:highlight w:val="white"/>
        </w:rPr>
        <w:t xml:space="preserve">тыс. руб., </w:t>
      </w:r>
      <w:r>
        <w:rPr>
          <w:highlight w:val="white"/>
        </w:rPr>
        <w:t xml:space="preserve">средства бюджета автономного округа – 16 490,3 </w:t>
      </w:r>
      <w:r>
        <w:rPr>
          <w:bCs/>
          <w:highlight w:val="white"/>
        </w:rPr>
        <w:t xml:space="preserve">тыс. руб., </w:t>
      </w:r>
      <w:r>
        <w:rPr>
          <w:highlight w:val="white"/>
        </w:rPr>
        <w:t xml:space="preserve">средства бюджета Белоярского района – 5 513,1 </w:t>
      </w:r>
      <w:r>
        <w:rPr>
          <w:bCs/>
          <w:highlight w:val="white"/>
        </w:rPr>
        <w:t xml:space="preserve">тыс. руб.). </w:t>
      </w:r>
      <w:r>
        <w:t xml:space="preserve">В 2025 году выполнены работы по </w:t>
      </w:r>
      <w:r>
        <w:rPr>
          <w:highlight w:val="white"/>
        </w:rPr>
        <w:t>устройству подпорной стенки, устройству пешеходных связей, автомобильной парковки, велодорожки, ливневой канализации, а также осуществлен монтаж опор освещения и металлического ограждения общественной зоны.</w:t>
      </w:r>
    </w:p>
    <w:p w:rsidR="00C01CA7" w:rsidRDefault="00183DB3">
      <w:pPr>
        <w:pStyle w:val="afff0"/>
        <w:spacing w:line="300" w:lineRule="auto"/>
        <w:ind w:left="0" w:firstLine="709"/>
        <w:jc w:val="both"/>
        <w:rPr>
          <w:color w:val="FF0000"/>
          <w:sz w:val="24"/>
          <w:szCs w:val="24"/>
        </w:rPr>
      </w:pPr>
      <w:r>
        <w:rPr>
          <w:sz w:val="24"/>
          <w:szCs w:val="24"/>
        </w:rPr>
        <w:t>С целью обеспечения надежного и бесперебойного снабжения населения питьевой водой, отвечающей санитарно-гигиеническим требованиям водоснабжения, в</w:t>
      </w:r>
      <w:r>
        <w:rPr>
          <w:bCs/>
          <w:sz w:val="24"/>
          <w:szCs w:val="24"/>
          <w:highlight w:val="white"/>
        </w:rPr>
        <w:t xml:space="preserve"> рамках регионального проекта «Модернизация коммунальной инфраструктуры» завершена реконструкция объекта «</w:t>
      </w:r>
      <w:r>
        <w:rPr>
          <w:sz w:val="24"/>
          <w:szCs w:val="24"/>
          <w:highlight w:val="white"/>
        </w:rPr>
        <w:t xml:space="preserve">Обеспечение водоснабжением г. Белоярский». Финансирование выполненных работ в 2025 году составило 246 705,9 тыс. рублей (из них средства бюджета автономного округа – 233 884,8 тыс. рублей, средства бюджета Белоярского района – 12 821,1 тыс. рублей). </w:t>
      </w:r>
      <w:r>
        <w:rPr>
          <w:sz w:val="24"/>
          <w:szCs w:val="24"/>
        </w:rPr>
        <w:t>Объект введен в эксплуатацию 17 декабря 2025 года.</w:t>
      </w:r>
    </w:p>
    <w:p w:rsidR="00C01CA7" w:rsidRDefault="00C01CA7">
      <w:pPr>
        <w:spacing w:line="300" w:lineRule="auto"/>
        <w:jc w:val="both"/>
        <w:rPr>
          <w:sz w:val="16"/>
          <w:szCs w:val="16"/>
        </w:rPr>
      </w:pPr>
    </w:p>
    <w:p w:rsidR="00C01CA7" w:rsidRDefault="00183DB3">
      <w:pPr>
        <w:spacing w:line="276" w:lineRule="auto"/>
        <w:jc w:val="center"/>
        <w:outlineLvl w:val="0"/>
        <w:rPr>
          <w:b/>
          <w:sz w:val="24"/>
          <w:szCs w:val="24"/>
        </w:rPr>
      </w:pPr>
      <w:r>
        <w:rPr>
          <w:b/>
          <w:sz w:val="24"/>
          <w:szCs w:val="24"/>
        </w:rPr>
        <w:t>1. Демография</w:t>
      </w:r>
    </w:p>
    <w:p w:rsidR="00C01CA7" w:rsidRDefault="00C01CA7">
      <w:pPr>
        <w:spacing w:line="276" w:lineRule="auto"/>
        <w:jc w:val="center"/>
        <w:outlineLvl w:val="0"/>
        <w:rPr>
          <w:b/>
          <w:sz w:val="16"/>
          <w:szCs w:val="16"/>
        </w:rPr>
      </w:pPr>
    </w:p>
    <w:p w:rsidR="00C01CA7" w:rsidRDefault="00183DB3">
      <w:pPr>
        <w:tabs>
          <w:tab w:val="left" w:pos="9360"/>
        </w:tabs>
        <w:spacing w:line="276" w:lineRule="auto"/>
        <w:ind w:firstLine="709"/>
        <w:jc w:val="both"/>
        <w:rPr>
          <w:sz w:val="24"/>
          <w:szCs w:val="24"/>
        </w:rPr>
      </w:pPr>
      <w:r>
        <w:rPr>
          <w:sz w:val="24"/>
          <w:szCs w:val="24"/>
        </w:rPr>
        <w:t>По оценочным данным среднегодовая численность населения Белоярского района за 2025 год составила 28,213 тыс. человек.</w:t>
      </w:r>
    </w:p>
    <w:p w:rsidR="00C01CA7" w:rsidRDefault="00183DB3">
      <w:pPr>
        <w:tabs>
          <w:tab w:val="left" w:pos="9360"/>
        </w:tabs>
        <w:spacing w:line="276" w:lineRule="auto"/>
        <w:ind w:firstLine="709"/>
        <w:jc w:val="both"/>
        <w:rPr>
          <w:sz w:val="24"/>
          <w:szCs w:val="24"/>
        </w:rPr>
      </w:pPr>
      <w:r>
        <w:rPr>
          <w:sz w:val="24"/>
          <w:szCs w:val="24"/>
        </w:rPr>
        <w:t>В 2025 году на территории Белоярского района показатели рождаемости превысили показатели смертности на 20 %.  В отчетном году на территории района по оценочным данным родилось 203 ребенка. Коэффициент рождаемости составил 7,2 промилле. С 2017 года на территории Российской Федерации уровень смертности населения превышает уровень рождаемости, коэффициент естественного прироста отрицательный.</w:t>
      </w:r>
    </w:p>
    <w:p w:rsidR="00C01CA7" w:rsidRDefault="00183DB3">
      <w:pPr>
        <w:tabs>
          <w:tab w:val="left" w:pos="9360"/>
        </w:tabs>
        <w:spacing w:line="276" w:lineRule="auto"/>
        <w:ind w:firstLine="709"/>
        <w:jc w:val="both"/>
        <w:rPr>
          <w:sz w:val="24"/>
          <w:szCs w:val="24"/>
        </w:rPr>
      </w:pPr>
      <w:r>
        <w:rPr>
          <w:sz w:val="24"/>
          <w:szCs w:val="24"/>
        </w:rPr>
        <w:t xml:space="preserve">Уровень смертности за 2025 год составил 6,0 промилле, что значительно ниже показателя за 2024 год. </w:t>
      </w:r>
    </w:p>
    <w:p w:rsidR="00C01CA7" w:rsidRDefault="00183DB3">
      <w:pPr>
        <w:tabs>
          <w:tab w:val="left" w:pos="9360"/>
        </w:tabs>
        <w:spacing w:line="300" w:lineRule="auto"/>
        <w:jc w:val="right"/>
        <w:rPr>
          <w:sz w:val="24"/>
          <w:szCs w:val="24"/>
        </w:rPr>
      </w:pPr>
      <w:r>
        <w:rPr>
          <w:sz w:val="24"/>
          <w:szCs w:val="24"/>
        </w:rPr>
        <w:t>Таблица 1</w:t>
      </w:r>
    </w:p>
    <w:p w:rsidR="00C01CA7" w:rsidRDefault="00183DB3">
      <w:pPr>
        <w:tabs>
          <w:tab w:val="left" w:pos="9360"/>
        </w:tabs>
        <w:spacing w:line="300" w:lineRule="auto"/>
        <w:jc w:val="center"/>
        <w:rPr>
          <w:sz w:val="24"/>
          <w:szCs w:val="24"/>
        </w:rPr>
      </w:pPr>
      <w:r>
        <w:rPr>
          <w:sz w:val="24"/>
          <w:szCs w:val="24"/>
        </w:rPr>
        <w:t>Динамика показателей демографической ситуации</w:t>
      </w:r>
    </w:p>
    <w:tbl>
      <w:tblPr>
        <w:tblpPr w:leftFromText="180" w:rightFromText="180" w:vertAnchor="text" w:horzAnchor="margin" w:tblpY="11"/>
        <w:tblW w:w="485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61"/>
        <w:gridCol w:w="1167"/>
        <w:gridCol w:w="1167"/>
        <w:gridCol w:w="1167"/>
        <w:gridCol w:w="1167"/>
        <w:gridCol w:w="1167"/>
      </w:tblGrid>
      <w:tr w:rsidR="00C01CA7">
        <w:trPr>
          <w:trHeight w:val="565"/>
          <w:tblHeader/>
        </w:trPr>
        <w:tc>
          <w:tcPr>
            <w:tcW w:w="3461" w:type="dxa"/>
            <w:noWrap/>
            <w:vAlign w:val="center"/>
          </w:tcPr>
          <w:p w:rsidR="00C01CA7" w:rsidRDefault="00183DB3">
            <w:pPr>
              <w:keepNext/>
              <w:widowControl w:val="0"/>
              <w:spacing w:line="300" w:lineRule="auto"/>
              <w:jc w:val="center"/>
            </w:pPr>
            <w:r>
              <w:t>Показатель</w:t>
            </w:r>
          </w:p>
        </w:tc>
        <w:tc>
          <w:tcPr>
            <w:tcW w:w="1167" w:type="dxa"/>
            <w:vAlign w:val="center"/>
          </w:tcPr>
          <w:p w:rsidR="00C01CA7" w:rsidRDefault="00183DB3">
            <w:pPr>
              <w:spacing w:line="300" w:lineRule="auto"/>
              <w:jc w:val="center"/>
            </w:pPr>
            <w:r>
              <w:t>2021 год</w:t>
            </w:r>
          </w:p>
        </w:tc>
        <w:tc>
          <w:tcPr>
            <w:tcW w:w="1167" w:type="dxa"/>
            <w:vAlign w:val="center"/>
          </w:tcPr>
          <w:p w:rsidR="00C01CA7" w:rsidRDefault="00183DB3">
            <w:pPr>
              <w:spacing w:line="300" w:lineRule="auto"/>
              <w:jc w:val="center"/>
            </w:pPr>
            <w:r>
              <w:t>2022 год</w:t>
            </w:r>
          </w:p>
        </w:tc>
        <w:tc>
          <w:tcPr>
            <w:tcW w:w="1167" w:type="dxa"/>
            <w:vAlign w:val="center"/>
          </w:tcPr>
          <w:p w:rsidR="00C01CA7" w:rsidRDefault="00183DB3">
            <w:pPr>
              <w:keepNext/>
              <w:widowControl w:val="0"/>
              <w:spacing w:line="300" w:lineRule="auto"/>
              <w:jc w:val="center"/>
            </w:pPr>
            <w:r>
              <w:t>2023 год</w:t>
            </w:r>
          </w:p>
        </w:tc>
        <w:tc>
          <w:tcPr>
            <w:tcW w:w="1167" w:type="dxa"/>
            <w:vAlign w:val="center"/>
          </w:tcPr>
          <w:p w:rsidR="00C01CA7" w:rsidRDefault="00183DB3">
            <w:pPr>
              <w:keepNext/>
              <w:widowControl w:val="0"/>
              <w:spacing w:line="300" w:lineRule="auto"/>
              <w:jc w:val="center"/>
            </w:pPr>
            <w:r>
              <w:t>2024 год</w:t>
            </w:r>
          </w:p>
        </w:tc>
        <w:tc>
          <w:tcPr>
            <w:tcW w:w="1167" w:type="dxa"/>
            <w:vAlign w:val="center"/>
          </w:tcPr>
          <w:p w:rsidR="00C01CA7" w:rsidRDefault="00183DB3">
            <w:pPr>
              <w:keepNext/>
              <w:widowControl w:val="0"/>
              <w:spacing w:line="300" w:lineRule="auto"/>
              <w:jc w:val="center"/>
            </w:pPr>
            <w:r>
              <w:t>2025 год</w:t>
            </w:r>
          </w:p>
        </w:tc>
      </w:tr>
      <w:tr w:rsidR="00C01CA7">
        <w:trPr>
          <w:trHeight w:val="559"/>
        </w:trPr>
        <w:tc>
          <w:tcPr>
            <w:tcW w:w="3461" w:type="dxa"/>
            <w:noWrap/>
            <w:vAlign w:val="center"/>
          </w:tcPr>
          <w:p w:rsidR="00C01CA7" w:rsidRDefault="00183DB3">
            <w:pPr>
              <w:keepNext/>
              <w:widowControl w:val="0"/>
              <w:spacing w:line="300" w:lineRule="auto"/>
            </w:pPr>
            <w:r>
              <w:t>Численность постоянного населения (среднегодовая), тысяч человек</w:t>
            </w:r>
          </w:p>
        </w:tc>
        <w:tc>
          <w:tcPr>
            <w:tcW w:w="1167" w:type="dxa"/>
          </w:tcPr>
          <w:p w:rsidR="00C01CA7" w:rsidRDefault="00183DB3">
            <w:pPr>
              <w:keepNext/>
              <w:widowControl w:val="0"/>
              <w:spacing w:line="300" w:lineRule="auto"/>
              <w:jc w:val="center"/>
            </w:pPr>
            <w:r>
              <w:t>28,717</w:t>
            </w:r>
          </w:p>
        </w:tc>
        <w:tc>
          <w:tcPr>
            <w:tcW w:w="1167" w:type="dxa"/>
          </w:tcPr>
          <w:p w:rsidR="00C01CA7" w:rsidRDefault="00183DB3">
            <w:pPr>
              <w:keepNext/>
              <w:widowControl w:val="0"/>
              <w:spacing w:line="300" w:lineRule="auto"/>
              <w:jc w:val="center"/>
            </w:pPr>
            <w:r>
              <w:t>28,829</w:t>
            </w:r>
          </w:p>
        </w:tc>
        <w:tc>
          <w:tcPr>
            <w:tcW w:w="1167" w:type="dxa"/>
          </w:tcPr>
          <w:p w:rsidR="00C01CA7" w:rsidRDefault="00183DB3">
            <w:pPr>
              <w:keepNext/>
              <w:widowControl w:val="0"/>
              <w:spacing w:line="300" w:lineRule="auto"/>
              <w:jc w:val="center"/>
            </w:pPr>
            <w:r>
              <w:t>28,638</w:t>
            </w:r>
          </w:p>
        </w:tc>
        <w:tc>
          <w:tcPr>
            <w:tcW w:w="1167" w:type="dxa"/>
          </w:tcPr>
          <w:p w:rsidR="00C01CA7" w:rsidRDefault="00183DB3">
            <w:pPr>
              <w:keepNext/>
              <w:widowControl w:val="0"/>
              <w:spacing w:line="300" w:lineRule="auto"/>
              <w:jc w:val="center"/>
            </w:pPr>
            <w:r>
              <w:t>28,382</w:t>
            </w:r>
          </w:p>
        </w:tc>
        <w:tc>
          <w:tcPr>
            <w:tcW w:w="1167" w:type="dxa"/>
          </w:tcPr>
          <w:p w:rsidR="00C01CA7" w:rsidRDefault="00183DB3">
            <w:pPr>
              <w:keepNext/>
              <w:widowControl w:val="0"/>
              <w:spacing w:line="300" w:lineRule="auto"/>
              <w:jc w:val="center"/>
            </w:pPr>
            <w:r>
              <w:t>28,213</w:t>
            </w:r>
          </w:p>
        </w:tc>
      </w:tr>
      <w:tr w:rsidR="00C01CA7">
        <w:trPr>
          <w:trHeight w:val="226"/>
        </w:trPr>
        <w:tc>
          <w:tcPr>
            <w:tcW w:w="3461" w:type="dxa"/>
            <w:vAlign w:val="center"/>
          </w:tcPr>
          <w:p w:rsidR="00C01CA7" w:rsidRDefault="00183DB3">
            <w:pPr>
              <w:keepNext/>
              <w:widowControl w:val="0"/>
              <w:spacing w:line="300" w:lineRule="auto"/>
            </w:pPr>
            <w:r>
              <w:t>Численность родившихся, человек</w:t>
            </w:r>
          </w:p>
        </w:tc>
        <w:tc>
          <w:tcPr>
            <w:tcW w:w="1167" w:type="dxa"/>
          </w:tcPr>
          <w:p w:rsidR="00C01CA7" w:rsidRDefault="00183DB3">
            <w:pPr>
              <w:keepNext/>
              <w:widowControl w:val="0"/>
              <w:spacing w:line="300" w:lineRule="auto"/>
              <w:jc w:val="center"/>
            </w:pPr>
            <w:r>
              <w:t>249</w:t>
            </w:r>
          </w:p>
        </w:tc>
        <w:tc>
          <w:tcPr>
            <w:tcW w:w="1167" w:type="dxa"/>
          </w:tcPr>
          <w:p w:rsidR="00C01CA7" w:rsidRDefault="00183DB3">
            <w:pPr>
              <w:keepNext/>
              <w:widowControl w:val="0"/>
              <w:spacing w:line="300" w:lineRule="auto"/>
              <w:jc w:val="center"/>
            </w:pPr>
            <w:r>
              <w:t>240</w:t>
            </w:r>
          </w:p>
        </w:tc>
        <w:tc>
          <w:tcPr>
            <w:tcW w:w="1167" w:type="dxa"/>
          </w:tcPr>
          <w:p w:rsidR="00C01CA7" w:rsidRDefault="00183DB3">
            <w:pPr>
              <w:keepNext/>
              <w:widowControl w:val="0"/>
              <w:spacing w:line="300" w:lineRule="auto"/>
              <w:jc w:val="center"/>
            </w:pPr>
            <w:r>
              <w:t>273</w:t>
            </w:r>
          </w:p>
        </w:tc>
        <w:tc>
          <w:tcPr>
            <w:tcW w:w="1167" w:type="dxa"/>
          </w:tcPr>
          <w:p w:rsidR="00C01CA7" w:rsidRDefault="00183DB3">
            <w:pPr>
              <w:keepNext/>
              <w:widowControl w:val="0"/>
              <w:spacing w:line="300" w:lineRule="auto"/>
              <w:jc w:val="center"/>
            </w:pPr>
            <w:r>
              <w:t>197</w:t>
            </w:r>
          </w:p>
        </w:tc>
        <w:tc>
          <w:tcPr>
            <w:tcW w:w="1167" w:type="dxa"/>
          </w:tcPr>
          <w:p w:rsidR="00C01CA7" w:rsidRDefault="00183DB3">
            <w:pPr>
              <w:keepNext/>
              <w:widowControl w:val="0"/>
              <w:spacing w:line="300" w:lineRule="auto"/>
              <w:jc w:val="center"/>
            </w:pPr>
            <w:r>
              <w:t>203</w:t>
            </w:r>
          </w:p>
        </w:tc>
      </w:tr>
      <w:tr w:rsidR="00C01CA7">
        <w:trPr>
          <w:trHeight w:val="453"/>
        </w:trPr>
        <w:tc>
          <w:tcPr>
            <w:tcW w:w="3461" w:type="dxa"/>
            <w:vAlign w:val="center"/>
          </w:tcPr>
          <w:p w:rsidR="00C01CA7" w:rsidRDefault="00183DB3">
            <w:pPr>
              <w:keepNext/>
              <w:widowControl w:val="0"/>
              <w:spacing w:line="300" w:lineRule="auto"/>
            </w:pPr>
            <w:r>
              <w:t>Коэффициент рождаемости, число родившихся на 1000 населения</w:t>
            </w:r>
          </w:p>
        </w:tc>
        <w:tc>
          <w:tcPr>
            <w:tcW w:w="1167" w:type="dxa"/>
          </w:tcPr>
          <w:p w:rsidR="00C01CA7" w:rsidRDefault="00183DB3">
            <w:pPr>
              <w:keepNext/>
              <w:widowControl w:val="0"/>
              <w:spacing w:line="300" w:lineRule="auto"/>
              <w:jc w:val="center"/>
            </w:pPr>
            <w:r>
              <w:t>8,7</w:t>
            </w:r>
          </w:p>
        </w:tc>
        <w:tc>
          <w:tcPr>
            <w:tcW w:w="1167" w:type="dxa"/>
          </w:tcPr>
          <w:p w:rsidR="00C01CA7" w:rsidRDefault="00183DB3">
            <w:pPr>
              <w:keepNext/>
              <w:widowControl w:val="0"/>
              <w:spacing w:line="300" w:lineRule="auto"/>
              <w:jc w:val="center"/>
            </w:pPr>
            <w:r>
              <w:t>8,3</w:t>
            </w:r>
          </w:p>
        </w:tc>
        <w:tc>
          <w:tcPr>
            <w:tcW w:w="1167" w:type="dxa"/>
          </w:tcPr>
          <w:p w:rsidR="00C01CA7" w:rsidRDefault="00183DB3">
            <w:pPr>
              <w:keepNext/>
              <w:widowControl w:val="0"/>
              <w:spacing w:line="300" w:lineRule="auto"/>
              <w:jc w:val="center"/>
            </w:pPr>
            <w:r>
              <w:t>9,5</w:t>
            </w:r>
          </w:p>
        </w:tc>
        <w:tc>
          <w:tcPr>
            <w:tcW w:w="1167" w:type="dxa"/>
          </w:tcPr>
          <w:p w:rsidR="00C01CA7" w:rsidRDefault="00183DB3">
            <w:pPr>
              <w:keepNext/>
              <w:widowControl w:val="0"/>
              <w:spacing w:line="300" w:lineRule="auto"/>
              <w:jc w:val="center"/>
            </w:pPr>
            <w:r>
              <w:t>6,9</w:t>
            </w:r>
          </w:p>
        </w:tc>
        <w:tc>
          <w:tcPr>
            <w:tcW w:w="1167" w:type="dxa"/>
          </w:tcPr>
          <w:p w:rsidR="00C01CA7" w:rsidRDefault="00183DB3">
            <w:pPr>
              <w:keepNext/>
              <w:widowControl w:val="0"/>
              <w:spacing w:line="300" w:lineRule="auto"/>
              <w:jc w:val="center"/>
            </w:pPr>
            <w:r>
              <w:t>7,2</w:t>
            </w:r>
          </w:p>
        </w:tc>
      </w:tr>
      <w:tr w:rsidR="00C01CA7">
        <w:trPr>
          <w:trHeight w:val="226"/>
        </w:trPr>
        <w:tc>
          <w:tcPr>
            <w:tcW w:w="3461" w:type="dxa"/>
            <w:vAlign w:val="center"/>
          </w:tcPr>
          <w:p w:rsidR="00C01CA7" w:rsidRDefault="00183DB3">
            <w:pPr>
              <w:keepNext/>
              <w:widowControl w:val="0"/>
              <w:spacing w:line="300" w:lineRule="auto"/>
            </w:pPr>
            <w:r>
              <w:t>Численность умерших, человек</w:t>
            </w:r>
          </w:p>
        </w:tc>
        <w:tc>
          <w:tcPr>
            <w:tcW w:w="1167" w:type="dxa"/>
          </w:tcPr>
          <w:p w:rsidR="00C01CA7" w:rsidRDefault="00183DB3">
            <w:pPr>
              <w:keepNext/>
              <w:widowControl w:val="0"/>
              <w:spacing w:line="300" w:lineRule="auto"/>
              <w:jc w:val="center"/>
            </w:pPr>
            <w:r>
              <w:t>226</w:t>
            </w:r>
          </w:p>
        </w:tc>
        <w:tc>
          <w:tcPr>
            <w:tcW w:w="1167" w:type="dxa"/>
          </w:tcPr>
          <w:p w:rsidR="00C01CA7" w:rsidRDefault="00183DB3">
            <w:pPr>
              <w:keepNext/>
              <w:widowControl w:val="0"/>
              <w:spacing w:line="300" w:lineRule="auto"/>
              <w:jc w:val="center"/>
            </w:pPr>
            <w:r>
              <w:t>175</w:t>
            </w:r>
          </w:p>
        </w:tc>
        <w:tc>
          <w:tcPr>
            <w:tcW w:w="1167" w:type="dxa"/>
          </w:tcPr>
          <w:p w:rsidR="00C01CA7" w:rsidRDefault="00183DB3">
            <w:pPr>
              <w:keepNext/>
              <w:widowControl w:val="0"/>
              <w:spacing w:line="300" w:lineRule="auto"/>
              <w:jc w:val="center"/>
            </w:pPr>
            <w:r>
              <w:t>198</w:t>
            </w:r>
          </w:p>
        </w:tc>
        <w:tc>
          <w:tcPr>
            <w:tcW w:w="1167" w:type="dxa"/>
          </w:tcPr>
          <w:p w:rsidR="00C01CA7" w:rsidRDefault="00183DB3">
            <w:pPr>
              <w:keepNext/>
              <w:widowControl w:val="0"/>
              <w:spacing w:line="300" w:lineRule="auto"/>
              <w:jc w:val="center"/>
            </w:pPr>
            <w:r>
              <w:t>193</w:t>
            </w:r>
          </w:p>
        </w:tc>
        <w:tc>
          <w:tcPr>
            <w:tcW w:w="1167" w:type="dxa"/>
          </w:tcPr>
          <w:p w:rsidR="00C01CA7" w:rsidRDefault="00183DB3">
            <w:pPr>
              <w:keepNext/>
              <w:widowControl w:val="0"/>
              <w:spacing w:line="300" w:lineRule="auto"/>
              <w:jc w:val="center"/>
            </w:pPr>
            <w:r>
              <w:t>169</w:t>
            </w:r>
          </w:p>
        </w:tc>
      </w:tr>
      <w:tr w:rsidR="00C01CA7">
        <w:trPr>
          <w:trHeight w:val="468"/>
        </w:trPr>
        <w:tc>
          <w:tcPr>
            <w:tcW w:w="3461" w:type="dxa"/>
            <w:noWrap/>
            <w:vAlign w:val="center"/>
          </w:tcPr>
          <w:p w:rsidR="00C01CA7" w:rsidRDefault="00183DB3">
            <w:pPr>
              <w:keepNext/>
              <w:widowControl w:val="0"/>
              <w:spacing w:line="300" w:lineRule="auto"/>
            </w:pPr>
            <w:r>
              <w:t>Коэффициент смертности, число умерших на 1000 населения</w:t>
            </w:r>
          </w:p>
        </w:tc>
        <w:tc>
          <w:tcPr>
            <w:tcW w:w="1167" w:type="dxa"/>
          </w:tcPr>
          <w:p w:rsidR="00C01CA7" w:rsidRDefault="00183DB3">
            <w:pPr>
              <w:spacing w:line="300" w:lineRule="auto"/>
              <w:jc w:val="center"/>
            </w:pPr>
            <w:r>
              <w:t>7,9</w:t>
            </w:r>
          </w:p>
        </w:tc>
        <w:tc>
          <w:tcPr>
            <w:tcW w:w="1167" w:type="dxa"/>
          </w:tcPr>
          <w:p w:rsidR="00C01CA7" w:rsidRDefault="00183DB3">
            <w:pPr>
              <w:spacing w:line="300" w:lineRule="auto"/>
              <w:jc w:val="center"/>
            </w:pPr>
            <w:r>
              <w:t>6,1</w:t>
            </w:r>
          </w:p>
        </w:tc>
        <w:tc>
          <w:tcPr>
            <w:tcW w:w="1167" w:type="dxa"/>
          </w:tcPr>
          <w:p w:rsidR="00C01CA7" w:rsidRDefault="00183DB3">
            <w:pPr>
              <w:spacing w:line="300" w:lineRule="auto"/>
              <w:jc w:val="center"/>
            </w:pPr>
            <w:r>
              <w:t>6,9</w:t>
            </w:r>
          </w:p>
        </w:tc>
        <w:tc>
          <w:tcPr>
            <w:tcW w:w="1167" w:type="dxa"/>
          </w:tcPr>
          <w:p w:rsidR="00C01CA7" w:rsidRDefault="00183DB3">
            <w:pPr>
              <w:spacing w:line="300" w:lineRule="auto"/>
              <w:jc w:val="center"/>
            </w:pPr>
            <w:r>
              <w:t>6,8</w:t>
            </w:r>
          </w:p>
        </w:tc>
        <w:tc>
          <w:tcPr>
            <w:tcW w:w="1167" w:type="dxa"/>
          </w:tcPr>
          <w:p w:rsidR="00C01CA7" w:rsidRDefault="00183DB3">
            <w:pPr>
              <w:spacing w:line="300" w:lineRule="auto"/>
              <w:jc w:val="center"/>
            </w:pPr>
            <w:r>
              <w:t>6,0</w:t>
            </w:r>
          </w:p>
        </w:tc>
      </w:tr>
      <w:tr w:rsidR="00C01CA7">
        <w:trPr>
          <w:trHeight w:val="226"/>
        </w:trPr>
        <w:tc>
          <w:tcPr>
            <w:tcW w:w="3461" w:type="dxa"/>
            <w:noWrap/>
            <w:vAlign w:val="center"/>
          </w:tcPr>
          <w:p w:rsidR="00C01CA7" w:rsidRDefault="00183DB3">
            <w:pPr>
              <w:keepNext/>
              <w:widowControl w:val="0"/>
              <w:spacing w:line="300" w:lineRule="auto"/>
              <w:rPr>
                <w:b/>
              </w:rPr>
            </w:pPr>
            <w:r>
              <w:t>Естественный прирост населения,  человек</w:t>
            </w:r>
          </w:p>
        </w:tc>
        <w:tc>
          <w:tcPr>
            <w:tcW w:w="1167" w:type="dxa"/>
          </w:tcPr>
          <w:p w:rsidR="00C01CA7" w:rsidRDefault="00183DB3">
            <w:pPr>
              <w:keepNext/>
              <w:widowControl w:val="0"/>
              <w:spacing w:line="300" w:lineRule="auto"/>
              <w:jc w:val="center"/>
            </w:pPr>
            <w:r>
              <w:t>23</w:t>
            </w:r>
          </w:p>
        </w:tc>
        <w:tc>
          <w:tcPr>
            <w:tcW w:w="1167" w:type="dxa"/>
          </w:tcPr>
          <w:p w:rsidR="00C01CA7" w:rsidRDefault="00183DB3">
            <w:pPr>
              <w:keepNext/>
              <w:widowControl w:val="0"/>
              <w:spacing w:line="300" w:lineRule="auto"/>
              <w:jc w:val="center"/>
            </w:pPr>
            <w:r>
              <w:t>65</w:t>
            </w:r>
          </w:p>
        </w:tc>
        <w:tc>
          <w:tcPr>
            <w:tcW w:w="1167" w:type="dxa"/>
          </w:tcPr>
          <w:p w:rsidR="00C01CA7" w:rsidRDefault="00183DB3">
            <w:pPr>
              <w:keepNext/>
              <w:widowControl w:val="0"/>
              <w:spacing w:line="300" w:lineRule="auto"/>
              <w:jc w:val="center"/>
            </w:pPr>
            <w:r>
              <w:t>75</w:t>
            </w:r>
          </w:p>
        </w:tc>
        <w:tc>
          <w:tcPr>
            <w:tcW w:w="1167" w:type="dxa"/>
          </w:tcPr>
          <w:p w:rsidR="00C01CA7" w:rsidRDefault="00183DB3">
            <w:pPr>
              <w:keepNext/>
              <w:widowControl w:val="0"/>
              <w:spacing w:line="300" w:lineRule="auto"/>
              <w:jc w:val="center"/>
            </w:pPr>
            <w:r>
              <w:t>4</w:t>
            </w:r>
          </w:p>
        </w:tc>
        <w:tc>
          <w:tcPr>
            <w:tcW w:w="1167" w:type="dxa"/>
          </w:tcPr>
          <w:p w:rsidR="00C01CA7" w:rsidRDefault="00183DB3">
            <w:pPr>
              <w:keepNext/>
              <w:widowControl w:val="0"/>
              <w:spacing w:line="300" w:lineRule="auto"/>
              <w:jc w:val="center"/>
            </w:pPr>
            <w:r>
              <w:t>35</w:t>
            </w:r>
          </w:p>
        </w:tc>
      </w:tr>
      <w:tr w:rsidR="00C01CA7">
        <w:trPr>
          <w:trHeight w:val="368"/>
        </w:trPr>
        <w:tc>
          <w:tcPr>
            <w:tcW w:w="3461" w:type="dxa"/>
            <w:noWrap/>
            <w:vAlign w:val="center"/>
          </w:tcPr>
          <w:p w:rsidR="00C01CA7" w:rsidRDefault="00183DB3">
            <w:pPr>
              <w:keepNext/>
              <w:widowControl w:val="0"/>
              <w:spacing w:line="300" w:lineRule="auto"/>
              <w:rPr>
                <w:b/>
              </w:rPr>
            </w:pPr>
            <w:r>
              <w:t>Коэффициент естественного прироста, на 1000 населения</w:t>
            </w:r>
          </w:p>
        </w:tc>
        <w:tc>
          <w:tcPr>
            <w:tcW w:w="1167" w:type="dxa"/>
          </w:tcPr>
          <w:p w:rsidR="00C01CA7" w:rsidRDefault="00183DB3">
            <w:pPr>
              <w:keepNext/>
              <w:widowControl w:val="0"/>
              <w:spacing w:line="300" w:lineRule="auto"/>
              <w:jc w:val="center"/>
            </w:pPr>
            <w:r>
              <w:t>0,8</w:t>
            </w:r>
          </w:p>
        </w:tc>
        <w:tc>
          <w:tcPr>
            <w:tcW w:w="1167" w:type="dxa"/>
          </w:tcPr>
          <w:p w:rsidR="00C01CA7" w:rsidRDefault="00183DB3">
            <w:pPr>
              <w:keepNext/>
              <w:widowControl w:val="0"/>
              <w:spacing w:line="300" w:lineRule="auto"/>
              <w:jc w:val="center"/>
            </w:pPr>
            <w:r>
              <w:t>2,2</w:t>
            </w:r>
          </w:p>
        </w:tc>
        <w:tc>
          <w:tcPr>
            <w:tcW w:w="1167" w:type="dxa"/>
          </w:tcPr>
          <w:p w:rsidR="00C01CA7" w:rsidRDefault="00183DB3">
            <w:pPr>
              <w:keepNext/>
              <w:widowControl w:val="0"/>
              <w:spacing w:line="300" w:lineRule="auto"/>
              <w:jc w:val="center"/>
            </w:pPr>
            <w:r>
              <w:t>2,6</w:t>
            </w:r>
          </w:p>
        </w:tc>
        <w:tc>
          <w:tcPr>
            <w:tcW w:w="1167" w:type="dxa"/>
          </w:tcPr>
          <w:p w:rsidR="00C01CA7" w:rsidRDefault="00183DB3">
            <w:pPr>
              <w:keepNext/>
              <w:widowControl w:val="0"/>
              <w:spacing w:line="300" w:lineRule="auto"/>
              <w:jc w:val="center"/>
            </w:pPr>
            <w:r>
              <w:t>0,1</w:t>
            </w:r>
          </w:p>
        </w:tc>
        <w:tc>
          <w:tcPr>
            <w:tcW w:w="1167" w:type="dxa"/>
          </w:tcPr>
          <w:p w:rsidR="00C01CA7" w:rsidRDefault="00183DB3">
            <w:pPr>
              <w:keepNext/>
              <w:widowControl w:val="0"/>
              <w:spacing w:line="300" w:lineRule="auto"/>
              <w:jc w:val="center"/>
            </w:pPr>
            <w:r>
              <w:t>1,2</w:t>
            </w:r>
          </w:p>
        </w:tc>
      </w:tr>
    </w:tbl>
    <w:p w:rsidR="00C01CA7" w:rsidRDefault="00C01CA7">
      <w:pPr>
        <w:tabs>
          <w:tab w:val="left" w:pos="9360"/>
        </w:tabs>
        <w:spacing w:line="300" w:lineRule="auto"/>
        <w:rPr>
          <w:sz w:val="18"/>
          <w:szCs w:val="18"/>
          <w:highlight w:val="yellow"/>
        </w:rPr>
      </w:pPr>
    </w:p>
    <w:p w:rsidR="00C01CA7" w:rsidRDefault="00183DB3">
      <w:pPr>
        <w:tabs>
          <w:tab w:val="left" w:pos="9360"/>
        </w:tabs>
        <w:spacing w:line="300" w:lineRule="auto"/>
        <w:ind w:firstLine="851"/>
        <w:jc w:val="both"/>
        <w:rPr>
          <w:sz w:val="24"/>
          <w:szCs w:val="24"/>
        </w:rPr>
      </w:pPr>
      <w:r>
        <w:rPr>
          <w:sz w:val="24"/>
          <w:szCs w:val="24"/>
        </w:rPr>
        <w:lastRenderedPageBreak/>
        <w:t xml:space="preserve">Миграционное сальдо за 2025 год оценочно составит минус 180 человек (2024 год - минус 200 человек). </w:t>
      </w:r>
    </w:p>
    <w:p w:rsidR="00C01CA7" w:rsidRDefault="00183DB3">
      <w:pPr>
        <w:spacing w:line="300" w:lineRule="auto"/>
        <w:ind w:firstLine="851"/>
        <w:jc w:val="both"/>
        <w:rPr>
          <w:sz w:val="24"/>
          <w:szCs w:val="24"/>
        </w:rPr>
      </w:pPr>
      <w:r>
        <w:rPr>
          <w:sz w:val="24"/>
          <w:szCs w:val="24"/>
        </w:rPr>
        <w:t>Численность населения моложе трудоспособного возраста – 24,8 %, доля трудоспособного населения – 61,8 %, доля населения старше трудоспособного возраста – 13,4 %.</w:t>
      </w:r>
    </w:p>
    <w:p w:rsidR="00C01CA7" w:rsidRDefault="00183DB3">
      <w:pPr>
        <w:spacing w:line="300" w:lineRule="auto"/>
        <w:ind w:firstLine="851"/>
        <w:jc w:val="both"/>
        <w:rPr>
          <w:sz w:val="24"/>
          <w:szCs w:val="24"/>
        </w:rPr>
      </w:pPr>
      <w:r>
        <w:rPr>
          <w:sz w:val="24"/>
          <w:szCs w:val="24"/>
        </w:rPr>
        <w:t>Доля городского населения составляет 70,2 %, доля населения, проживающего в сельских поселениях – 29,8 %.</w:t>
      </w:r>
    </w:p>
    <w:p w:rsidR="00C01CA7" w:rsidRDefault="00C01CA7">
      <w:pPr>
        <w:spacing w:line="300" w:lineRule="auto"/>
        <w:jc w:val="both"/>
        <w:rPr>
          <w:sz w:val="16"/>
          <w:szCs w:val="16"/>
        </w:rPr>
      </w:pPr>
    </w:p>
    <w:p w:rsidR="00C01CA7" w:rsidRDefault="00183DB3">
      <w:pPr>
        <w:spacing w:line="300" w:lineRule="auto"/>
        <w:jc w:val="center"/>
        <w:outlineLvl w:val="0"/>
        <w:rPr>
          <w:b/>
          <w:sz w:val="24"/>
          <w:szCs w:val="24"/>
        </w:rPr>
      </w:pPr>
      <w:r>
        <w:rPr>
          <w:b/>
          <w:sz w:val="24"/>
          <w:szCs w:val="24"/>
        </w:rPr>
        <w:t>2. Экономическое развитие</w:t>
      </w:r>
    </w:p>
    <w:p w:rsidR="00C01CA7" w:rsidRDefault="00C01CA7">
      <w:pPr>
        <w:spacing w:line="300" w:lineRule="auto"/>
        <w:jc w:val="center"/>
        <w:outlineLvl w:val="0"/>
        <w:rPr>
          <w:b/>
          <w:sz w:val="16"/>
          <w:szCs w:val="16"/>
        </w:rPr>
      </w:pPr>
    </w:p>
    <w:p w:rsidR="00C01CA7" w:rsidRDefault="00183DB3">
      <w:pPr>
        <w:spacing w:line="276" w:lineRule="auto"/>
        <w:ind w:firstLine="709"/>
        <w:rPr>
          <w:b/>
          <w:i/>
          <w:sz w:val="24"/>
          <w:szCs w:val="24"/>
        </w:rPr>
      </w:pPr>
      <w:r>
        <w:rPr>
          <w:b/>
          <w:i/>
          <w:sz w:val="24"/>
          <w:szCs w:val="24"/>
        </w:rPr>
        <w:t>Промышленность</w:t>
      </w:r>
    </w:p>
    <w:p w:rsidR="00C01CA7" w:rsidRDefault="00183DB3">
      <w:pPr>
        <w:spacing w:line="276" w:lineRule="auto"/>
        <w:ind w:firstLine="708"/>
        <w:jc w:val="both"/>
        <w:rPr>
          <w:color w:val="000000"/>
          <w:sz w:val="24"/>
          <w:szCs w:val="24"/>
        </w:rPr>
      </w:pPr>
      <w:r>
        <w:rPr>
          <w:sz w:val="24"/>
          <w:szCs w:val="24"/>
        </w:rPr>
        <w:t>Объем промышленного производства (по крупным и средним предприятиям) на территории Белоярского района за 2025 год оценивается</w:t>
      </w:r>
      <w:r>
        <w:rPr>
          <w:color w:val="FF0000"/>
          <w:sz w:val="24"/>
          <w:szCs w:val="24"/>
        </w:rPr>
        <w:t xml:space="preserve"> </w:t>
      </w:r>
      <w:r>
        <w:rPr>
          <w:color w:val="000000"/>
          <w:sz w:val="24"/>
          <w:szCs w:val="24"/>
          <w:highlight w:val="white"/>
        </w:rPr>
        <w:t>в размере 43 361,4 млн. рублей, индекс промышленного производства – 109,8 %</w:t>
      </w:r>
      <w:r>
        <w:rPr>
          <w:color w:val="FF0000"/>
          <w:sz w:val="24"/>
          <w:szCs w:val="24"/>
          <w:highlight w:val="white"/>
        </w:rPr>
        <w:t xml:space="preserve"> </w:t>
      </w:r>
      <w:r>
        <w:rPr>
          <w:sz w:val="24"/>
          <w:szCs w:val="24"/>
          <w:highlight w:val="white"/>
        </w:rPr>
        <w:t>к 2024 году</w:t>
      </w:r>
      <w:r>
        <w:rPr>
          <w:color w:val="FF0000"/>
          <w:sz w:val="24"/>
          <w:szCs w:val="24"/>
          <w:highlight w:val="white"/>
        </w:rPr>
        <w:t xml:space="preserve"> </w:t>
      </w:r>
      <w:r>
        <w:rPr>
          <w:color w:val="000000"/>
          <w:sz w:val="24"/>
          <w:szCs w:val="24"/>
          <w:highlight w:val="white"/>
        </w:rPr>
        <w:t>(индекс промышленного производства по Ханты-Мансийскому автономному округу - Югре – 99 % к 2024 году).</w:t>
      </w:r>
    </w:p>
    <w:p w:rsidR="00C01CA7" w:rsidRDefault="00183DB3">
      <w:pPr>
        <w:spacing w:line="276" w:lineRule="auto"/>
        <w:ind w:firstLine="708"/>
        <w:jc w:val="both"/>
        <w:rPr>
          <w:sz w:val="24"/>
          <w:szCs w:val="24"/>
        </w:rPr>
      </w:pPr>
      <w:r>
        <w:rPr>
          <w:color w:val="000000"/>
          <w:sz w:val="24"/>
          <w:szCs w:val="24"/>
          <w:highlight w:val="white"/>
        </w:rPr>
        <w:t>Нефтедобывающая отрасль играет доминирующую роль в промышленности Белоярского района и занимает в её структуре 94</w:t>
      </w:r>
      <w:r>
        <w:rPr>
          <w:sz w:val="24"/>
          <w:szCs w:val="24"/>
          <w:highlight w:val="white"/>
        </w:rPr>
        <w:t>,0 %. Добычу нефти на территории Белоярского района осуществляют общество с ограниченной ответственностью «ЛУКОЙЛ-Западная Сибирь» и публичное акционерное общество «Сургутнефтегаз».</w:t>
      </w:r>
    </w:p>
    <w:p w:rsidR="00C01CA7" w:rsidRDefault="00183DB3">
      <w:pPr>
        <w:spacing w:line="276" w:lineRule="auto"/>
        <w:ind w:firstLine="708"/>
        <w:jc w:val="both"/>
        <w:rPr>
          <w:sz w:val="24"/>
          <w:szCs w:val="24"/>
        </w:rPr>
      </w:pPr>
      <w:r>
        <w:rPr>
          <w:bCs/>
          <w:sz w:val="24"/>
          <w:szCs w:val="24"/>
          <w:highlight w:val="white"/>
        </w:rPr>
        <w:t xml:space="preserve">За 2025 год объем добычи </w:t>
      </w:r>
      <w:r>
        <w:rPr>
          <w:bCs/>
          <w:sz w:val="24"/>
          <w:szCs w:val="24"/>
        </w:rPr>
        <w:t xml:space="preserve">нефти на территории Белоярского района оценочно </w:t>
      </w:r>
      <w:r>
        <w:rPr>
          <w:sz w:val="24"/>
          <w:szCs w:val="24"/>
        </w:rPr>
        <w:t>составил 1,3219 млн. тонн, з</w:t>
      </w:r>
      <w:r>
        <w:rPr>
          <w:bCs/>
          <w:sz w:val="24"/>
          <w:szCs w:val="24"/>
        </w:rPr>
        <w:t>а последние пять лет объем добычи нефти составил 6,46 млн. тонн.</w:t>
      </w:r>
      <w:r>
        <w:rPr>
          <w:sz w:val="24"/>
          <w:szCs w:val="24"/>
        </w:rPr>
        <w:t xml:space="preserve"> </w:t>
      </w:r>
    </w:p>
    <w:p w:rsidR="00C01CA7" w:rsidRDefault="00183DB3">
      <w:pPr>
        <w:tabs>
          <w:tab w:val="left" w:pos="720"/>
        </w:tabs>
        <w:spacing w:line="276" w:lineRule="auto"/>
        <w:ind w:firstLine="720"/>
        <w:jc w:val="right"/>
        <w:rPr>
          <w:sz w:val="24"/>
          <w:szCs w:val="24"/>
        </w:rPr>
      </w:pPr>
      <w:r>
        <w:rPr>
          <w:sz w:val="24"/>
          <w:szCs w:val="24"/>
        </w:rPr>
        <w:t>Таблица 2</w:t>
      </w:r>
    </w:p>
    <w:p w:rsidR="00C01CA7" w:rsidRDefault="00183DB3">
      <w:pPr>
        <w:spacing w:line="300" w:lineRule="auto"/>
        <w:jc w:val="center"/>
        <w:rPr>
          <w:sz w:val="24"/>
          <w:szCs w:val="24"/>
        </w:rPr>
      </w:pPr>
      <w:r>
        <w:rPr>
          <w:sz w:val="24"/>
          <w:szCs w:val="24"/>
        </w:rPr>
        <w:t>Объем отгруженных промышленных товаров собственного производства,</w:t>
      </w:r>
      <w:r>
        <w:rPr>
          <w:sz w:val="24"/>
          <w:szCs w:val="24"/>
        </w:rPr>
        <w:br/>
        <w:t xml:space="preserve"> выполненных работ и услуг собственными силами,  показатели добычи нефти и газа  </w:t>
      </w:r>
    </w:p>
    <w:p w:rsidR="00C01CA7" w:rsidRDefault="00183DB3">
      <w:pPr>
        <w:spacing w:line="300" w:lineRule="auto"/>
        <w:jc w:val="center"/>
        <w:rPr>
          <w:sz w:val="24"/>
          <w:szCs w:val="24"/>
        </w:rPr>
      </w:pPr>
      <w:r>
        <w:rPr>
          <w:sz w:val="24"/>
          <w:szCs w:val="24"/>
        </w:rPr>
        <w:t>на территории Белоярского района</w:t>
      </w:r>
    </w:p>
    <w:tbl>
      <w:tblPr>
        <w:tblW w:w="5086" w:type="pct"/>
        <w:tblInd w:w="-34" w:type="dxa"/>
        <w:tblLayout w:type="fixed"/>
        <w:tblLook w:val="04A0" w:firstRow="1" w:lastRow="0" w:firstColumn="1" w:lastColumn="0" w:noHBand="0" w:noVBand="1"/>
      </w:tblPr>
      <w:tblGrid>
        <w:gridCol w:w="2836"/>
        <w:gridCol w:w="1417"/>
        <w:gridCol w:w="1127"/>
        <w:gridCol w:w="1085"/>
        <w:gridCol w:w="1085"/>
        <w:gridCol w:w="1085"/>
        <w:gridCol w:w="1100"/>
      </w:tblGrid>
      <w:tr w:rsidR="00C01CA7">
        <w:trPr>
          <w:trHeight w:val="429"/>
        </w:trPr>
        <w:tc>
          <w:tcPr>
            <w:tcW w:w="2836"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rPr>
              <w:t>Показатели</w:t>
            </w:r>
          </w:p>
        </w:tc>
        <w:tc>
          <w:tcPr>
            <w:tcW w:w="1417" w:type="dxa"/>
            <w:tcBorders>
              <w:top w:val="single" w:sz="4" w:space="0" w:color="000000"/>
              <w:left w:val="non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rPr>
              <w:t>единицы измерения</w:t>
            </w:r>
          </w:p>
        </w:tc>
        <w:tc>
          <w:tcPr>
            <w:tcW w:w="1127" w:type="dxa"/>
            <w:tcBorders>
              <w:top w:val="single" w:sz="4" w:space="0" w:color="000000"/>
              <w:left w:val="non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rPr>
              <w:t xml:space="preserve">2021 год </w:t>
            </w:r>
          </w:p>
        </w:tc>
        <w:tc>
          <w:tcPr>
            <w:tcW w:w="1085"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rPr>
              <w:t xml:space="preserve">2022 год </w:t>
            </w:r>
          </w:p>
        </w:tc>
        <w:tc>
          <w:tcPr>
            <w:tcW w:w="1085"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rPr>
              <w:t xml:space="preserve">2023 год </w:t>
            </w:r>
          </w:p>
        </w:tc>
        <w:tc>
          <w:tcPr>
            <w:tcW w:w="1085"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rPr>
              <w:t xml:space="preserve">2024 год </w:t>
            </w:r>
          </w:p>
        </w:tc>
        <w:tc>
          <w:tcPr>
            <w:tcW w:w="1100"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color w:val="FF0000"/>
                <w:highlight w:val="white"/>
              </w:rPr>
            </w:pPr>
            <w:r>
              <w:rPr>
                <w:color w:val="000000"/>
                <w:highlight w:val="white"/>
              </w:rPr>
              <w:t>2025 год оценка</w:t>
            </w:r>
          </w:p>
        </w:tc>
      </w:tr>
      <w:tr w:rsidR="00C01CA7">
        <w:trPr>
          <w:trHeight w:val="771"/>
        </w:trPr>
        <w:tc>
          <w:tcPr>
            <w:tcW w:w="2836"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rPr>
                <w:bCs/>
                <w:highlight w:val="white"/>
              </w:rPr>
            </w:pPr>
            <w:r>
              <w:rPr>
                <w:bCs/>
                <w:highlight w:val="white"/>
              </w:rPr>
              <w:t>Объем промышленного производства  (в действующих ценах каждого года)</w:t>
            </w:r>
          </w:p>
        </w:tc>
        <w:tc>
          <w:tcPr>
            <w:tcW w:w="1417"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bCs/>
                <w:sz w:val="18"/>
                <w:szCs w:val="18"/>
                <w:highlight w:val="white"/>
              </w:rPr>
            </w:pPr>
            <w:r>
              <w:rPr>
                <w:bCs/>
                <w:sz w:val="18"/>
                <w:szCs w:val="18"/>
                <w:highlight w:val="white"/>
              </w:rPr>
              <w:t>млн. рублей</w:t>
            </w:r>
          </w:p>
        </w:tc>
        <w:tc>
          <w:tcPr>
            <w:tcW w:w="1127"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rPr>
              <w:t>41 919,2</w:t>
            </w:r>
          </w:p>
        </w:tc>
        <w:tc>
          <w:tcPr>
            <w:tcW w:w="1085"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rPr>
              <w:t>60 616,5</w:t>
            </w:r>
          </w:p>
        </w:tc>
        <w:tc>
          <w:tcPr>
            <w:tcW w:w="1085"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rPr>
              <w:t>47 735,8</w:t>
            </w:r>
          </w:p>
        </w:tc>
        <w:tc>
          <w:tcPr>
            <w:tcW w:w="1085" w:type="dxa"/>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rPr>
                <w:highlight w:val="white"/>
              </w:rPr>
            </w:pPr>
            <w:r>
              <w:rPr>
                <w:highlight w:val="white"/>
              </w:rPr>
              <w:t>44 202,8</w:t>
            </w:r>
          </w:p>
        </w:tc>
        <w:tc>
          <w:tcPr>
            <w:tcW w:w="1100" w:type="dxa"/>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rPr>
                <w:highlight w:val="white"/>
              </w:rPr>
            </w:pPr>
            <w:r>
              <w:rPr>
                <w:highlight w:val="white"/>
              </w:rPr>
              <w:t>43 361,4</w:t>
            </w:r>
          </w:p>
        </w:tc>
      </w:tr>
      <w:tr w:rsidR="00C01CA7">
        <w:trPr>
          <w:trHeight w:val="418"/>
        </w:trPr>
        <w:tc>
          <w:tcPr>
            <w:tcW w:w="2836"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rPr>
                <w:bCs/>
                <w:highlight w:val="white"/>
              </w:rPr>
            </w:pPr>
            <w:r>
              <w:rPr>
                <w:bCs/>
                <w:highlight w:val="white"/>
              </w:rPr>
              <w:t>Индекс промышленного производства (с учетом индекса-дефлятора)</w:t>
            </w:r>
          </w:p>
        </w:tc>
        <w:tc>
          <w:tcPr>
            <w:tcW w:w="1417"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bCs/>
                <w:sz w:val="18"/>
                <w:szCs w:val="18"/>
                <w:highlight w:val="white"/>
              </w:rPr>
            </w:pPr>
            <w:r>
              <w:rPr>
                <w:bCs/>
                <w:sz w:val="18"/>
                <w:szCs w:val="18"/>
                <w:highlight w:val="white"/>
              </w:rPr>
              <w:t>в % к предыдущему году</w:t>
            </w:r>
          </w:p>
        </w:tc>
        <w:tc>
          <w:tcPr>
            <w:tcW w:w="1127"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rPr>
              <w:t>80,9</w:t>
            </w:r>
          </w:p>
        </w:tc>
        <w:tc>
          <w:tcPr>
            <w:tcW w:w="1085"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rPr>
              <w:t>133,0</w:t>
            </w:r>
          </w:p>
        </w:tc>
        <w:tc>
          <w:tcPr>
            <w:tcW w:w="1085"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rPr>
              <w:t>79,0</w:t>
            </w:r>
          </w:p>
        </w:tc>
        <w:tc>
          <w:tcPr>
            <w:tcW w:w="1085" w:type="dxa"/>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rPr>
                <w:highlight w:val="white"/>
              </w:rPr>
            </w:pPr>
            <w:r>
              <w:rPr>
                <w:highlight w:val="white"/>
              </w:rPr>
              <w:t>76,7</w:t>
            </w:r>
          </w:p>
        </w:tc>
        <w:tc>
          <w:tcPr>
            <w:tcW w:w="1100" w:type="dxa"/>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rPr>
                <w:highlight w:val="white"/>
              </w:rPr>
            </w:pPr>
            <w:r>
              <w:rPr>
                <w:highlight w:val="white"/>
              </w:rPr>
              <w:t>109,8</w:t>
            </w:r>
          </w:p>
        </w:tc>
      </w:tr>
      <w:tr w:rsidR="00C01CA7">
        <w:trPr>
          <w:trHeight w:val="266"/>
        </w:trPr>
        <w:tc>
          <w:tcPr>
            <w:tcW w:w="2836"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rPr>
                <w:highlight w:val="white"/>
              </w:rPr>
            </w:pPr>
            <w:r>
              <w:rPr>
                <w:highlight w:val="white"/>
              </w:rPr>
              <w:t>в т.ч. добыча полезных ископаемых</w:t>
            </w:r>
          </w:p>
        </w:tc>
        <w:tc>
          <w:tcPr>
            <w:tcW w:w="1417"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sz w:val="18"/>
                <w:szCs w:val="18"/>
                <w:highlight w:val="white"/>
              </w:rPr>
            </w:pPr>
            <w:r>
              <w:rPr>
                <w:sz w:val="18"/>
                <w:szCs w:val="18"/>
                <w:highlight w:val="white"/>
              </w:rPr>
              <w:t>млн. рублей</w:t>
            </w:r>
          </w:p>
        </w:tc>
        <w:tc>
          <w:tcPr>
            <w:tcW w:w="1127"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rPr>
              <w:t>39 542,3</w:t>
            </w:r>
          </w:p>
        </w:tc>
        <w:tc>
          <w:tcPr>
            <w:tcW w:w="1085"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rPr>
              <w:t>57 874,6</w:t>
            </w:r>
          </w:p>
        </w:tc>
        <w:tc>
          <w:tcPr>
            <w:tcW w:w="1085"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rPr>
              <w:t>45 277,0</w:t>
            </w:r>
          </w:p>
        </w:tc>
        <w:tc>
          <w:tcPr>
            <w:tcW w:w="1085" w:type="dxa"/>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rPr>
                <w:highlight w:val="white"/>
              </w:rPr>
            </w:pPr>
            <w:r>
              <w:rPr>
                <w:highlight w:val="white"/>
              </w:rPr>
              <w:t>42 005,4</w:t>
            </w:r>
          </w:p>
        </w:tc>
        <w:tc>
          <w:tcPr>
            <w:tcW w:w="1100" w:type="dxa"/>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rPr>
                <w:highlight w:val="white"/>
              </w:rPr>
            </w:pPr>
            <w:r>
              <w:rPr>
                <w:highlight w:val="white"/>
              </w:rPr>
              <w:t>40 758,0</w:t>
            </w:r>
          </w:p>
        </w:tc>
      </w:tr>
      <w:tr w:rsidR="00C01CA7">
        <w:trPr>
          <w:trHeight w:val="302"/>
        </w:trPr>
        <w:tc>
          <w:tcPr>
            <w:tcW w:w="2836"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rPr>
                <w:highlight w:val="white"/>
              </w:rPr>
            </w:pPr>
            <w:r>
              <w:rPr>
                <w:highlight w:val="white"/>
              </w:rPr>
              <w:t xml:space="preserve">индекс производства           </w:t>
            </w:r>
            <w:r>
              <w:rPr>
                <w:bCs/>
                <w:highlight w:val="white"/>
              </w:rPr>
              <w:t>(с учетом индекса-дефлятора)</w:t>
            </w:r>
          </w:p>
        </w:tc>
        <w:tc>
          <w:tcPr>
            <w:tcW w:w="1417"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sz w:val="18"/>
                <w:szCs w:val="18"/>
                <w:highlight w:val="white"/>
              </w:rPr>
            </w:pPr>
            <w:r>
              <w:rPr>
                <w:sz w:val="18"/>
                <w:szCs w:val="18"/>
                <w:highlight w:val="white"/>
              </w:rPr>
              <w:t>в % к предыдущему году</w:t>
            </w:r>
          </w:p>
        </w:tc>
        <w:tc>
          <w:tcPr>
            <w:tcW w:w="1127"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rPr>
              <w:t>79,6</w:t>
            </w:r>
          </w:p>
        </w:tc>
        <w:tc>
          <w:tcPr>
            <w:tcW w:w="1085"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rPr>
              <w:t>135,1</w:t>
            </w:r>
          </w:p>
        </w:tc>
        <w:tc>
          <w:tcPr>
            <w:tcW w:w="1085"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rPr>
              <w:t>78,9</w:t>
            </w:r>
          </w:p>
        </w:tc>
        <w:tc>
          <w:tcPr>
            <w:tcW w:w="1085" w:type="dxa"/>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rPr>
                <w:highlight w:val="white"/>
              </w:rPr>
            </w:pPr>
            <w:r>
              <w:rPr>
                <w:highlight w:val="white"/>
              </w:rPr>
              <w:t>76,4</w:t>
            </w:r>
          </w:p>
        </w:tc>
        <w:tc>
          <w:tcPr>
            <w:tcW w:w="1100" w:type="dxa"/>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rPr>
                <w:highlight w:val="white"/>
              </w:rPr>
            </w:pPr>
            <w:r>
              <w:rPr>
                <w:highlight w:val="white"/>
              </w:rPr>
              <w:t>110,4</w:t>
            </w:r>
          </w:p>
        </w:tc>
      </w:tr>
      <w:tr w:rsidR="00C01CA7">
        <w:trPr>
          <w:trHeight w:val="345"/>
        </w:trPr>
        <w:tc>
          <w:tcPr>
            <w:tcW w:w="2836"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pPr>
            <w:r>
              <w:t xml:space="preserve">Нефть </w:t>
            </w:r>
          </w:p>
        </w:tc>
        <w:tc>
          <w:tcPr>
            <w:tcW w:w="1417"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sz w:val="18"/>
                <w:szCs w:val="18"/>
              </w:rPr>
            </w:pPr>
            <w:r>
              <w:rPr>
                <w:sz w:val="18"/>
                <w:szCs w:val="18"/>
              </w:rPr>
              <w:t>тыс. тонн</w:t>
            </w:r>
          </w:p>
        </w:tc>
        <w:tc>
          <w:tcPr>
            <w:tcW w:w="1127"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pPr>
            <w:r>
              <w:t>1 280,1</w:t>
            </w:r>
          </w:p>
        </w:tc>
        <w:tc>
          <w:tcPr>
            <w:tcW w:w="1085"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pPr>
            <w:r>
              <w:t>1 699,0</w:t>
            </w:r>
          </w:p>
        </w:tc>
        <w:tc>
          <w:tcPr>
            <w:tcW w:w="1085"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pPr>
            <w:r>
              <w:t>1 276,8</w:t>
            </w:r>
          </w:p>
        </w:tc>
        <w:tc>
          <w:tcPr>
            <w:tcW w:w="1085"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pPr>
            <w:r>
              <w:t>883,2</w:t>
            </w:r>
          </w:p>
        </w:tc>
        <w:tc>
          <w:tcPr>
            <w:tcW w:w="1100" w:type="dxa"/>
            <w:tcBorders>
              <w:top w:val="single" w:sz="4" w:space="0" w:color="000000"/>
              <w:left w:val="single" w:sz="4" w:space="0" w:color="000000"/>
              <w:bottom w:val="single" w:sz="4" w:space="0" w:color="000000"/>
              <w:right w:val="single" w:sz="4" w:space="0" w:color="000000"/>
            </w:tcBorders>
            <w:vAlign w:val="center"/>
          </w:tcPr>
          <w:p w:rsidR="00C01CA7" w:rsidRDefault="00183DB3">
            <w:pPr>
              <w:shd w:val="clear" w:color="FFFFFF" w:fill="FFFFFF"/>
              <w:spacing w:line="300" w:lineRule="auto"/>
              <w:jc w:val="center"/>
              <w:rPr>
                <w:highlight w:val="white"/>
              </w:rPr>
            </w:pPr>
            <w:r>
              <w:rPr>
                <w:highlight w:val="white"/>
              </w:rPr>
              <w:t>1 321,9</w:t>
            </w:r>
          </w:p>
        </w:tc>
      </w:tr>
      <w:tr w:rsidR="00C01CA7">
        <w:trPr>
          <w:trHeight w:val="345"/>
        </w:trPr>
        <w:tc>
          <w:tcPr>
            <w:tcW w:w="2836"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pPr>
            <w:r>
              <w:t>Темп роста</w:t>
            </w:r>
          </w:p>
        </w:tc>
        <w:tc>
          <w:tcPr>
            <w:tcW w:w="1417"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sz w:val="18"/>
                <w:szCs w:val="18"/>
              </w:rPr>
            </w:pPr>
            <w:r>
              <w:rPr>
                <w:sz w:val="18"/>
                <w:szCs w:val="18"/>
              </w:rPr>
              <w:t>%</w:t>
            </w:r>
          </w:p>
        </w:tc>
        <w:tc>
          <w:tcPr>
            <w:tcW w:w="1127"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pPr>
            <w:r>
              <w:t>59,8</w:t>
            </w:r>
          </w:p>
        </w:tc>
        <w:tc>
          <w:tcPr>
            <w:tcW w:w="1085"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pPr>
            <w:r>
              <w:t>132,7</w:t>
            </w:r>
          </w:p>
        </w:tc>
        <w:tc>
          <w:tcPr>
            <w:tcW w:w="1085"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pPr>
            <w:r>
              <w:t>75,2</w:t>
            </w:r>
          </w:p>
        </w:tc>
        <w:tc>
          <w:tcPr>
            <w:tcW w:w="1085"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pPr>
            <w:r>
              <w:t>69,2</w:t>
            </w:r>
          </w:p>
        </w:tc>
        <w:tc>
          <w:tcPr>
            <w:tcW w:w="1100" w:type="dxa"/>
            <w:tcBorders>
              <w:top w:val="single" w:sz="4" w:space="0" w:color="000000"/>
              <w:left w:val="single" w:sz="4" w:space="0" w:color="000000"/>
              <w:bottom w:val="single" w:sz="4" w:space="0" w:color="000000"/>
              <w:right w:val="single" w:sz="4" w:space="0" w:color="000000"/>
            </w:tcBorders>
            <w:vAlign w:val="center"/>
          </w:tcPr>
          <w:p w:rsidR="00C01CA7" w:rsidRDefault="00183DB3">
            <w:pPr>
              <w:shd w:val="clear" w:color="FFFFFF" w:fill="FFFFFF"/>
              <w:spacing w:line="300" w:lineRule="auto"/>
              <w:jc w:val="center"/>
              <w:rPr>
                <w:highlight w:val="white"/>
              </w:rPr>
            </w:pPr>
            <w:r>
              <w:rPr>
                <w:highlight w:val="white"/>
              </w:rPr>
              <w:t>149,7</w:t>
            </w:r>
          </w:p>
        </w:tc>
      </w:tr>
      <w:tr w:rsidR="00C01CA7">
        <w:trPr>
          <w:trHeight w:val="345"/>
        </w:trPr>
        <w:tc>
          <w:tcPr>
            <w:tcW w:w="2836"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pPr>
            <w:r>
              <w:t xml:space="preserve">Газ природный и попутный    </w:t>
            </w:r>
          </w:p>
        </w:tc>
        <w:tc>
          <w:tcPr>
            <w:tcW w:w="1417"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sz w:val="18"/>
                <w:szCs w:val="18"/>
              </w:rPr>
            </w:pPr>
            <w:r>
              <w:rPr>
                <w:sz w:val="18"/>
                <w:szCs w:val="18"/>
              </w:rPr>
              <w:t>млн. куб. м</w:t>
            </w:r>
          </w:p>
        </w:tc>
        <w:tc>
          <w:tcPr>
            <w:tcW w:w="1127"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yellow"/>
              </w:rPr>
            </w:pPr>
            <w:r>
              <w:t>117,1</w:t>
            </w:r>
          </w:p>
        </w:tc>
        <w:tc>
          <w:tcPr>
            <w:tcW w:w="1085"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yellow"/>
              </w:rPr>
            </w:pPr>
            <w:r>
              <w:t>167,0</w:t>
            </w:r>
          </w:p>
        </w:tc>
        <w:tc>
          <w:tcPr>
            <w:tcW w:w="1085"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yellow"/>
              </w:rPr>
            </w:pPr>
            <w:r>
              <w:t>112,6</w:t>
            </w:r>
          </w:p>
        </w:tc>
        <w:tc>
          <w:tcPr>
            <w:tcW w:w="1085"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yellow"/>
              </w:rPr>
            </w:pPr>
            <w:r>
              <w:t>81,5</w:t>
            </w:r>
          </w:p>
        </w:tc>
        <w:tc>
          <w:tcPr>
            <w:tcW w:w="1100" w:type="dxa"/>
            <w:tcBorders>
              <w:top w:val="single" w:sz="4" w:space="0" w:color="000000"/>
              <w:left w:val="single" w:sz="4" w:space="0" w:color="000000"/>
              <w:bottom w:val="single" w:sz="4" w:space="0" w:color="000000"/>
              <w:right w:val="single" w:sz="4" w:space="0" w:color="000000"/>
            </w:tcBorders>
            <w:vAlign w:val="center"/>
          </w:tcPr>
          <w:p w:rsidR="00C01CA7" w:rsidRDefault="00183DB3">
            <w:pPr>
              <w:shd w:val="clear" w:color="FFFFFF" w:fill="FFFFFF"/>
              <w:spacing w:line="300" w:lineRule="auto"/>
              <w:jc w:val="center"/>
              <w:rPr>
                <w:highlight w:val="white"/>
              </w:rPr>
            </w:pPr>
            <w:r>
              <w:rPr>
                <w:highlight w:val="white"/>
              </w:rPr>
              <w:t>115,8</w:t>
            </w:r>
          </w:p>
        </w:tc>
      </w:tr>
      <w:tr w:rsidR="00C01CA7">
        <w:trPr>
          <w:trHeight w:val="345"/>
        </w:trPr>
        <w:tc>
          <w:tcPr>
            <w:tcW w:w="2836"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pPr>
            <w:r>
              <w:t>Темп роста</w:t>
            </w:r>
          </w:p>
        </w:tc>
        <w:tc>
          <w:tcPr>
            <w:tcW w:w="1417"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sz w:val="18"/>
                <w:szCs w:val="18"/>
              </w:rPr>
            </w:pPr>
            <w:r>
              <w:rPr>
                <w:sz w:val="18"/>
                <w:szCs w:val="18"/>
              </w:rPr>
              <w:t>%</w:t>
            </w:r>
          </w:p>
        </w:tc>
        <w:tc>
          <w:tcPr>
            <w:tcW w:w="1127"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pPr>
            <w:r>
              <w:t>63,2</w:t>
            </w:r>
          </w:p>
        </w:tc>
        <w:tc>
          <w:tcPr>
            <w:tcW w:w="1085"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pPr>
            <w:r>
              <w:t>142,6</w:t>
            </w:r>
          </w:p>
        </w:tc>
        <w:tc>
          <w:tcPr>
            <w:tcW w:w="1085"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pPr>
            <w:r>
              <w:t>67,4</w:t>
            </w:r>
          </w:p>
        </w:tc>
        <w:tc>
          <w:tcPr>
            <w:tcW w:w="1085" w:type="dxa"/>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pPr>
            <w:r>
              <w:t>72,4</w:t>
            </w:r>
          </w:p>
        </w:tc>
        <w:tc>
          <w:tcPr>
            <w:tcW w:w="1100" w:type="dxa"/>
            <w:tcBorders>
              <w:top w:val="single" w:sz="4" w:space="0" w:color="000000"/>
              <w:left w:val="single" w:sz="4" w:space="0" w:color="000000"/>
              <w:bottom w:val="single" w:sz="4" w:space="0" w:color="000000"/>
              <w:right w:val="single" w:sz="4" w:space="0" w:color="000000"/>
            </w:tcBorders>
            <w:vAlign w:val="center"/>
          </w:tcPr>
          <w:p w:rsidR="00C01CA7" w:rsidRDefault="00183DB3">
            <w:pPr>
              <w:shd w:val="clear" w:color="FFFFFF" w:fill="FFFFFF"/>
              <w:spacing w:line="300" w:lineRule="auto"/>
              <w:jc w:val="center"/>
              <w:rPr>
                <w:highlight w:val="white"/>
              </w:rPr>
            </w:pPr>
            <w:r>
              <w:rPr>
                <w:highlight w:val="white"/>
              </w:rPr>
              <w:t>142,0</w:t>
            </w:r>
          </w:p>
        </w:tc>
      </w:tr>
    </w:tbl>
    <w:p w:rsidR="00C01CA7" w:rsidRDefault="00C01CA7">
      <w:pPr>
        <w:spacing w:line="300" w:lineRule="auto"/>
        <w:jc w:val="both"/>
        <w:rPr>
          <w:sz w:val="16"/>
          <w:szCs w:val="16"/>
          <w:highlight w:val="yellow"/>
        </w:rPr>
      </w:pPr>
    </w:p>
    <w:p w:rsidR="00C01CA7" w:rsidRDefault="00183DB3">
      <w:pPr>
        <w:spacing w:line="276" w:lineRule="auto"/>
        <w:ind w:firstLine="708"/>
        <w:jc w:val="both"/>
        <w:rPr>
          <w:color w:val="000000"/>
          <w:sz w:val="24"/>
          <w:szCs w:val="24"/>
        </w:rPr>
      </w:pPr>
      <w:r>
        <w:rPr>
          <w:sz w:val="24"/>
          <w:szCs w:val="24"/>
        </w:rPr>
        <w:t xml:space="preserve">Ежегодно в рамках социального партнерства между администрацией Белоярского района и предприятиями топливно-энергетического комплекса заключаются соглашения о </w:t>
      </w:r>
      <w:r>
        <w:rPr>
          <w:sz w:val="24"/>
          <w:szCs w:val="24"/>
        </w:rPr>
        <w:lastRenderedPageBreak/>
        <w:t>социально-экономическом сотрудничестве. По реализации заключенных соглашений с предприятиями-недропользователями за 2025 год в бюджет Белоярского района</w:t>
      </w:r>
      <w:r>
        <w:rPr>
          <w:color w:val="FF0000"/>
          <w:sz w:val="24"/>
          <w:szCs w:val="24"/>
        </w:rPr>
        <w:t xml:space="preserve"> </w:t>
      </w:r>
      <w:r>
        <w:rPr>
          <w:color w:val="000000"/>
          <w:sz w:val="24"/>
          <w:szCs w:val="24"/>
        </w:rPr>
        <w:t>поступило 40,8 млн. рублей.</w:t>
      </w:r>
      <w:r>
        <w:rPr>
          <w:color w:val="FF0000"/>
          <w:sz w:val="24"/>
          <w:szCs w:val="24"/>
        </w:rPr>
        <w:t xml:space="preserve"> </w:t>
      </w:r>
      <w:r>
        <w:rPr>
          <w:color w:val="000000"/>
          <w:sz w:val="24"/>
          <w:szCs w:val="24"/>
        </w:rPr>
        <w:t>За последние пять лет сумма таких поступлений составила 230,3 млн. рублей.</w:t>
      </w:r>
    </w:p>
    <w:p w:rsidR="00C01CA7" w:rsidRDefault="00183DB3">
      <w:pPr>
        <w:spacing w:line="276" w:lineRule="auto"/>
        <w:ind w:firstLine="708"/>
        <w:jc w:val="both"/>
        <w:rPr>
          <w:color w:val="000000"/>
          <w:sz w:val="24"/>
          <w:szCs w:val="24"/>
          <w:highlight w:val="white"/>
        </w:rPr>
      </w:pPr>
      <w:r>
        <w:rPr>
          <w:sz w:val="24"/>
          <w:szCs w:val="24"/>
          <w:highlight w:val="white"/>
        </w:rPr>
        <w:t>Кроме того, по результатам Конкурса социальных и культурных проектов публичного акционерного общества «ЛУКОЙЛ» в Ханты-Мансийском автономном округе – Югре, Ямало-Ненецком автономном округе и юге Тюменской области в 2025 году четыре организации Белоярского района одержали победу и получили финансовую поддержку в общем размере 1,7 млн. рублей:</w:t>
      </w:r>
    </w:p>
    <w:p w:rsidR="00C01CA7" w:rsidRDefault="00183DB3">
      <w:pPr>
        <w:pStyle w:val="Plain1"/>
        <w:spacing w:after="0" w:line="276" w:lineRule="auto"/>
        <w:ind w:left="34" w:hanging="34"/>
        <w:rPr>
          <w:rFonts w:ascii="Times New Roman" w:hAnsi="Times New Roman" w:cs="Times New Roman"/>
          <w:color w:val="000000"/>
          <w:sz w:val="24"/>
          <w:szCs w:val="24"/>
          <w:highlight w:val="white"/>
        </w:rPr>
      </w:pPr>
      <w:r>
        <w:rPr>
          <w:rFonts w:ascii="Times New Roman" w:hAnsi="Times New Roman" w:cs="Times New Roman"/>
          <w:bCs/>
          <w:sz w:val="24"/>
          <w:szCs w:val="24"/>
          <w:highlight w:val="white"/>
        </w:rPr>
        <w:t xml:space="preserve">            - муниципальное автономное учреждение культуры сельского поселения Верхнеказымский «Сельский дом культуры «Гротеск» </w:t>
      </w:r>
      <w:r>
        <w:rPr>
          <w:rFonts w:ascii="Times New Roman" w:hAnsi="Times New Roman" w:cs="Times New Roman"/>
          <w:sz w:val="24"/>
          <w:szCs w:val="24"/>
          <w:highlight w:val="white"/>
        </w:rPr>
        <w:t>в номинации «Духовность и культура» (проект «Конкурс-фестиваль «ПРО-Голос»);</w:t>
      </w:r>
    </w:p>
    <w:p w:rsidR="00C01CA7" w:rsidRDefault="00183DB3">
      <w:pPr>
        <w:pStyle w:val="Tab"/>
        <w:spacing w:before="60" w:after="0" w:line="276" w:lineRule="auto"/>
        <w:rPr>
          <w:rFonts w:ascii="Times New Roman" w:hAnsi="Times New Roman" w:cs="Times New Roman"/>
          <w:color w:val="000000"/>
          <w:sz w:val="24"/>
          <w:szCs w:val="24"/>
          <w:highlight w:val="white"/>
        </w:rPr>
      </w:pPr>
      <w:r>
        <w:rPr>
          <w:rFonts w:ascii="Times New Roman" w:hAnsi="Times New Roman" w:cs="Times New Roman"/>
          <w:sz w:val="24"/>
          <w:szCs w:val="24"/>
          <w:highlight w:val="white"/>
        </w:rPr>
        <w:t xml:space="preserve">           - бюджетное учреждение Ханты-Мансийского автономного округа – Югры «Белоярский комплексный центр социального обслуживания населения» в номинации «Духовность и культура» (проект «Семейная мастерская «Креатив»);</w:t>
      </w:r>
    </w:p>
    <w:p w:rsidR="00C01CA7" w:rsidRDefault="00183DB3">
      <w:pPr>
        <w:numPr>
          <w:ilvl w:val="0"/>
          <w:numId w:val="6"/>
        </w:numPr>
        <w:tabs>
          <w:tab w:val="left" w:pos="993"/>
        </w:tabs>
        <w:spacing w:line="276" w:lineRule="auto"/>
        <w:ind w:left="0" w:firstLine="709"/>
        <w:jc w:val="both"/>
        <w:rPr>
          <w:color w:val="000000"/>
          <w:sz w:val="24"/>
          <w:szCs w:val="24"/>
          <w:highlight w:val="white"/>
        </w:rPr>
      </w:pPr>
      <w:r>
        <w:rPr>
          <w:bCs/>
          <w:sz w:val="24"/>
          <w:szCs w:val="24"/>
          <w:highlight w:val="white"/>
        </w:rPr>
        <w:t xml:space="preserve">муниципальное автономное дошкольное образовательное учреждение Белоярского района «Детский сад комбинированного вида «Снегирек» </w:t>
      </w:r>
      <w:r>
        <w:rPr>
          <w:sz w:val="24"/>
          <w:szCs w:val="24"/>
          <w:highlight w:val="white"/>
        </w:rPr>
        <w:t>в номинации «Духовность и культура» (</w:t>
      </w:r>
      <w:r>
        <w:rPr>
          <w:rFonts w:eastAsia="Calibri"/>
          <w:bCs/>
          <w:sz w:val="24"/>
          <w:szCs w:val="24"/>
          <w:highlight w:val="white"/>
        </w:rPr>
        <w:t xml:space="preserve">проект по </w:t>
      </w:r>
      <w:r>
        <w:rPr>
          <w:sz w:val="24"/>
          <w:szCs w:val="24"/>
          <w:highlight w:val="white"/>
        </w:rPr>
        <w:t>поддержке молодых семей и семей с детьми «Пространство роста»);</w:t>
      </w:r>
    </w:p>
    <w:p w:rsidR="00C01CA7" w:rsidRDefault="00183DB3">
      <w:pPr>
        <w:numPr>
          <w:ilvl w:val="0"/>
          <w:numId w:val="5"/>
        </w:numPr>
        <w:tabs>
          <w:tab w:val="left" w:pos="993"/>
        </w:tabs>
        <w:spacing w:line="276" w:lineRule="auto"/>
        <w:ind w:left="0" w:firstLine="709"/>
        <w:jc w:val="both"/>
        <w:rPr>
          <w:sz w:val="24"/>
          <w:szCs w:val="24"/>
          <w:highlight w:val="white"/>
        </w:rPr>
      </w:pPr>
      <w:r>
        <w:rPr>
          <w:sz w:val="24"/>
          <w:szCs w:val="24"/>
          <w:highlight w:val="white"/>
        </w:rPr>
        <w:t>муниципальное автономное общеобразовательное учреждение Белоярского района «Средняя общеобразовательная школа № 1 г. Белоярский» в номинации «Экология» (проект «Есть такая профессия - природу защищать»).</w:t>
      </w:r>
    </w:p>
    <w:p w:rsidR="00C01CA7" w:rsidRDefault="00183DB3">
      <w:pPr>
        <w:spacing w:line="300" w:lineRule="auto"/>
        <w:ind w:firstLine="709"/>
        <w:jc w:val="both"/>
        <w:rPr>
          <w:color w:val="FF0000"/>
          <w:sz w:val="24"/>
          <w:szCs w:val="24"/>
          <w:highlight w:val="white"/>
        </w:rPr>
      </w:pPr>
      <w:r>
        <w:rPr>
          <w:color w:val="000000"/>
          <w:sz w:val="24"/>
          <w:szCs w:val="24"/>
          <w:highlight w:val="white"/>
        </w:rPr>
        <w:t xml:space="preserve">На долю обрабатывающего производства приходится 1,3 % в общем объеме промышленного производства. Объем отгруженных товаров, выполненных работ и услуг в сфере обрабатывающего производства (по крупным и средним предприятиям) за 2025 год оценочно составил 547,7 млн. рублей, индекс производства – 100,2 % в сопоставимых ценах к 2024 году. </w:t>
      </w:r>
    </w:p>
    <w:p w:rsidR="00C01CA7" w:rsidRDefault="00183DB3">
      <w:pPr>
        <w:spacing w:line="300" w:lineRule="auto"/>
        <w:ind w:firstLine="709"/>
        <w:jc w:val="both"/>
        <w:rPr>
          <w:color w:val="000000"/>
          <w:sz w:val="24"/>
          <w:szCs w:val="24"/>
          <w:highlight w:val="white"/>
        </w:rPr>
      </w:pPr>
      <w:r>
        <w:rPr>
          <w:color w:val="000000"/>
          <w:sz w:val="24"/>
          <w:szCs w:val="24"/>
          <w:highlight w:val="white"/>
        </w:rPr>
        <w:t xml:space="preserve">В сфере обеспечения электрической энергией, газом и паром; кондиционирования воздуха объем отгруженных товаров, выполненных работ и услуг (по крупным и средним предприятиям) за 2025 год оценочно составил 1 816,2 млн. рублей (4,2 % от общего объема промышленного производства), индекс производства – 105,5 % в сопоставимых ценах к 2024 году. </w:t>
      </w:r>
    </w:p>
    <w:p w:rsidR="00C01CA7" w:rsidRDefault="00183DB3">
      <w:pPr>
        <w:spacing w:line="300" w:lineRule="auto"/>
        <w:ind w:firstLine="709"/>
        <w:jc w:val="both"/>
        <w:rPr>
          <w:color w:val="000000"/>
          <w:sz w:val="24"/>
          <w:szCs w:val="24"/>
        </w:rPr>
      </w:pPr>
      <w:r>
        <w:rPr>
          <w:color w:val="000000"/>
          <w:sz w:val="24"/>
          <w:szCs w:val="24"/>
          <w:highlight w:val="white"/>
        </w:rPr>
        <w:t xml:space="preserve">В сфере водоснабжения, водоотведения, организации сбора и утилизации отходов, деятельности по ликвидации загрязнений объем отгруженных товаров, выполненных работ и услуг (по крупным и средним предприятиям) за 2025 год оценочно составил 239,5 </w:t>
      </w:r>
      <w:r>
        <w:rPr>
          <w:color w:val="000000"/>
          <w:sz w:val="24"/>
          <w:szCs w:val="24"/>
        </w:rPr>
        <w:t>млн. рублей (0,6 % в общем объеме промышленного производства), индекс производства – 117,9 % в сопоставимых ценах к 2024 году.</w:t>
      </w:r>
    </w:p>
    <w:p w:rsidR="00C01CA7" w:rsidRDefault="00C01CA7">
      <w:pPr>
        <w:spacing w:line="276" w:lineRule="auto"/>
        <w:rPr>
          <w:color w:val="000000"/>
          <w:sz w:val="16"/>
          <w:szCs w:val="16"/>
        </w:rPr>
      </w:pPr>
    </w:p>
    <w:p w:rsidR="00C01CA7" w:rsidRDefault="00183DB3">
      <w:pPr>
        <w:spacing w:line="276" w:lineRule="auto"/>
        <w:ind w:firstLine="709"/>
        <w:rPr>
          <w:b/>
          <w:i/>
          <w:sz w:val="24"/>
          <w:szCs w:val="24"/>
        </w:rPr>
      </w:pPr>
      <w:r>
        <w:rPr>
          <w:b/>
          <w:i/>
          <w:sz w:val="24"/>
          <w:szCs w:val="24"/>
        </w:rPr>
        <w:t>Сельское хозяйство</w:t>
      </w:r>
    </w:p>
    <w:p w:rsidR="00C01CA7" w:rsidRDefault="00183DB3">
      <w:pPr>
        <w:spacing w:line="300" w:lineRule="auto"/>
        <w:ind w:firstLine="709"/>
        <w:jc w:val="both"/>
        <w:rPr>
          <w:sz w:val="24"/>
          <w:szCs w:val="24"/>
        </w:rPr>
      </w:pPr>
      <w:r>
        <w:rPr>
          <w:sz w:val="24"/>
          <w:szCs w:val="24"/>
        </w:rPr>
        <w:t>На поддержку и развитие агропромышленного комплекса на территории Белоярского района в 2025 году за</w:t>
      </w:r>
      <w:r>
        <w:rPr>
          <w:color w:val="FF0000"/>
          <w:sz w:val="24"/>
          <w:szCs w:val="24"/>
        </w:rPr>
        <w:t xml:space="preserve"> </w:t>
      </w:r>
      <w:r>
        <w:rPr>
          <w:sz w:val="24"/>
          <w:szCs w:val="24"/>
        </w:rPr>
        <w:t>счет бюджетов всех уровней направлено 118,2 млн. рублей.</w:t>
      </w:r>
    </w:p>
    <w:p w:rsidR="00C01CA7" w:rsidRDefault="00C01CA7">
      <w:pPr>
        <w:shd w:val="clear" w:color="auto" w:fill="FFFFFF"/>
        <w:spacing w:line="276" w:lineRule="auto"/>
        <w:ind w:firstLine="709"/>
        <w:jc w:val="right"/>
        <w:rPr>
          <w:sz w:val="24"/>
          <w:szCs w:val="24"/>
        </w:rPr>
      </w:pPr>
    </w:p>
    <w:p w:rsidR="00C01CA7" w:rsidRDefault="00C01CA7">
      <w:pPr>
        <w:shd w:val="clear" w:color="auto" w:fill="FFFFFF"/>
        <w:spacing w:line="276" w:lineRule="auto"/>
        <w:ind w:firstLine="709"/>
        <w:jc w:val="right"/>
        <w:rPr>
          <w:sz w:val="24"/>
          <w:szCs w:val="24"/>
        </w:rPr>
      </w:pPr>
    </w:p>
    <w:p w:rsidR="00C01CA7" w:rsidRDefault="00C01CA7">
      <w:pPr>
        <w:shd w:val="clear" w:color="auto" w:fill="FFFFFF"/>
        <w:spacing w:line="276" w:lineRule="auto"/>
        <w:ind w:firstLine="709"/>
        <w:jc w:val="right"/>
        <w:rPr>
          <w:sz w:val="24"/>
          <w:szCs w:val="24"/>
        </w:rPr>
      </w:pPr>
    </w:p>
    <w:p w:rsidR="00C01CA7" w:rsidRDefault="00183DB3">
      <w:pPr>
        <w:shd w:val="clear" w:color="auto" w:fill="FFFFFF"/>
        <w:spacing w:line="276" w:lineRule="auto"/>
        <w:ind w:firstLine="709"/>
        <w:jc w:val="right"/>
        <w:rPr>
          <w:sz w:val="24"/>
          <w:szCs w:val="24"/>
        </w:rPr>
      </w:pPr>
      <w:r>
        <w:rPr>
          <w:sz w:val="24"/>
          <w:szCs w:val="24"/>
        </w:rPr>
        <w:lastRenderedPageBreak/>
        <w:t>Таблица 3</w:t>
      </w:r>
    </w:p>
    <w:p w:rsidR="00C01CA7" w:rsidRDefault="00183DB3">
      <w:pPr>
        <w:shd w:val="clear" w:color="auto" w:fill="FFFFFF"/>
        <w:spacing w:line="276" w:lineRule="auto"/>
        <w:ind w:firstLine="709"/>
        <w:jc w:val="center"/>
        <w:rPr>
          <w:sz w:val="24"/>
          <w:szCs w:val="24"/>
        </w:rPr>
      </w:pPr>
      <w:r>
        <w:rPr>
          <w:sz w:val="24"/>
          <w:szCs w:val="24"/>
        </w:rPr>
        <w:t>Объем финансирования мероприятий по поддержке сельского хозяйства</w:t>
      </w:r>
    </w:p>
    <w:p w:rsidR="00C01CA7" w:rsidRDefault="00183DB3">
      <w:pPr>
        <w:shd w:val="clear" w:color="auto" w:fill="FFFFFF"/>
        <w:spacing w:line="276" w:lineRule="auto"/>
        <w:ind w:firstLine="709"/>
        <w:jc w:val="center"/>
        <w:rPr>
          <w:sz w:val="24"/>
          <w:szCs w:val="24"/>
        </w:rPr>
      </w:pPr>
      <w:r>
        <w:rPr>
          <w:sz w:val="24"/>
          <w:szCs w:val="24"/>
        </w:rPr>
        <w:t>на территории Белоярского района, млн. руб.</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4"/>
        <w:gridCol w:w="1385"/>
        <w:gridCol w:w="1134"/>
        <w:gridCol w:w="1134"/>
        <w:gridCol w:w="1134"/>
        <w:gridCol w:w="1277"/>
      </w:tblGrid>
      <w:tr w:rsidR="00C01CA7">
        <w:trPr>
          <w:trHeight w:val="315"/>
        </w:trPr>
        <w:tc>
          <w:tcPr>
            <w:tcW w:w="3404" w:type="dxa"/>
            <w:noWrap/>
            <w:vAlign w:val="bottom"/>
          </w:tcPr>
          <w:p w:rsidR="00C01CA7" w:rsidRDefault="00183DB3">
            <w:pPr>
              <w:spacing w:line="300" w:lineRule="auto"/>
              <w:jc w:val="center"/>
            </w:pPr>
            <w:r>
              <w:t>Наименование источника</w:t>
            </w:r>
          </w:p>
        </w:tc>
        <w:tc>
          <w:tcPr>
            <w:tcW w:w="1385" w:type="dxa"/>
            <w:noWrap/>
            <w:vAlign w:val="bottom"/>
          </w:tcPr>
          <w:p w:rsidR="00C01CA7" w:rsidRDefault="00183DB3">
            <w:pPr>
              <w:spacing w:line="300" w:lineRule="auto"/>
              <w:jc w:val="center"/>
            </w:pPr>
            <w:r>
              <w:t>2021 год</w:t>
            </w:r>
          </w:p>
        </w:tc>
        <w:tc>
          <w:tcPr>
            <w:tcW w:w="1134" w:type="dxa"/>
            <w:noWrap/>
            <w:vAlign w:val="bottom"/>
          </w:tcPr>
          <w:p w:rsidR="00C01CA7" w:rsidRDefault="00183DB3">
            <w:pPr>
              <w:spacing w:line="300" w:lineRule="auto"/>
              <w:jc w:val="center"/>
            </w:pPr>
            <w:r>
              <w:t>2022 год</w:t>
            </w:r>
          </w:p>
        </w:tc>
        <w:tc>
          <w:tcPr>
            <w:tcW w:w="1134" w:type="dxa"/>
            <w:noWrap/>
            <w:vAlign w:val="bottom"/>
          </w:tcPr>
          <w:p w:rsidR="00C01CA7" w:rsidRDefault="00183DB3">
            <w:pPr>
              <w:spacing w:line="300" w:lineRule="auto"/>
              <w:jc w:val="center"/>
            </w:pPr>
            <w:r>
              <w:t>2023 год</w:t>
            </w:r>
          </w:p>
        </w:tc>
        <w:tc>
          <w:tcPr>
            <w:tcW w:w="1134" w:type="dxa"/>
            <w:noWrap/>
            <w:vAlign w:val="bottom"/>
          </w:tcPr>
          <w:p w:rsidR="00C01CA7" w:rsidRDefault="00183DB3">
            <w:pPr>
              <w:spacing w:line="300" w:lineRule="auto"/>
              <w:jc w:val="center"/>
            </w:pPr>
            <w:r>
              <w:t>2024 год</w:t>
            </w:r>
          </w:p>
        </w:tc>
        <w:tc>
          <w:tcPr>
            <w:tcW w:w="1277" w:type="dxa"/>
            <w:noWrap/>
            <w:vAlign w:val="bottom"/>
          </w:tcPr>
          <w:p w:rsidR="00C01CA7" w:rsidRDefault="00183DB3">
            <w:pPr>
              <w:spacing w:line="300" w:lineRule="auto"/>
              <w:jc w:val="center"/>
            </w:pPr>
            <w:r>
              <w:t>2025 год</w:t>
            </w:r>
          </w:p>
        </w:tc>
      </w:tr>
      <w:tr w:rsidR="00C01CA7">
        <w:trPr>
          <w:trHeight w:val="511"/>
        </w:trPr>
        <w:tc>
          <w:tcPr>
            <w:tcW w:w="3404" w:type="dxa"/>
            <w:vAlign w:val="center"/>
          </w:tcPr>
          <w:p w:rsidR="00C01CA7" w:rsidRDefault="00183DB3">
            <w:pPr>
              <w:spacing w:line="300" w:lineRule="auto"/>
            </w:pPr>
            <w:r>
              <w:t xml:space="preserve">Бюджет Ханты-Мансийского автономного округа – Югры </w:t>
            </w:r>
          </w:p>
        </w:tc>
        <w:tc>
          <w:tcPr>
            <w:tcW w:w="1385" w:type="dxa"/>
            <w:vAlign w:val="center"/>
          </w:tcPr>
          <w:p w:rsidR="00C01CA7" w:rsidRDefault="00183DB3">
            <w:pPr>
              <w:spacing w:line="300" w:lineRule="auto"/>
              <w:jc w:val="center"/>
            </w:pPr>
            <w:r>
              <w:t>33,6</w:t>
            </w:r>
          </w:p>
        </w:tc>
        <w:tc>
          <w:tcPr>
            <w:tcW w:w="1134" w:type="dxa"/>
            <w:vAlign w:val="center"/>
          </w:tcPr>
          <w:p w:rsidR="00C01CA7" w:rsidRDefault="00183DB3">
            <w:pPr>
              <w:spacing w:line="300" w:lineRule="auto"/>
              <w:jc w:val="center"/>
            </w:pPr>
            <w:r>
              <w:t>41,0</w:t>
            </w:r>
          </w:p>
        </w:tc>
        <w:tc>
          <w:tcPr>
            <w:tcW w:w="1134" w:type="dxa"/>
            <w:vAlign w:val="center"/>
          </w:tcPr>
          <w:p w:rsidR="00C01CA7" w:rsidRDefault="00183DB3">
            <w:pPr>
              <w:spacing w:line="300" w:lineRule="auto"/>
              <w:jc w:val="center"/>
            </w:pPr>
            <w:r>
              <w:t>82,5</w:t>
            </w:r>
          </w:p>
        </w:tc>
        <w:tc>
          <w:tcPr>
            <w:tcW w:w="1134" w:type="dxa"/>
            <w:vAlign w:val="center"/>
          </w:tcPr>
          <w:p w:rsidR="00C01CA7" w:rsidRDefault="00183DB3">
            <w:pPr>
              <w:spacing w:line="300" w:lineRule="auto"/>
              <w:jc w:val="center"/>
            </w:pPr>
            <w:r>
              <w:t>48,3</w:t>
            </w:r>
          </w:p>
        </w:tc>
        <w:tc>
          <w:tcPr>
            <w:tcW w:w="1277" w:type="dxa"/>
            <w:vAlign w:val="center"/>
          </w:tcPr>
          <w:p w:rsidR="00C01CA7" w:rsidRDefault="00183DB3">
            <w:pPr>
              <w:jc w:val="center"/>
            </w:pPr>
            <w:r>
              <w:t>78,2</w:t>
            </w:r>
          </w:p>
        </w:tc>
      </w:tr>
      <w:tr w:rsidR="00C01CA7">
        <w:trPr>
          <w:trHeight w:val="420"/>
        </w:trPr>
        <w:tc>
          <w:tcPr>
            <w:tcW w:w="3404" w:type="dxa"/>
            <w:vAlign w:val="center"/>
          </w:tcPr>
          <w:p w:rsidR="00C01CA7" w:rsidRDefault="00183DB3">
            <w:pPr>
              <w:spacing w:line="300" w:lineRule="auto"/>
            </w:pPr>
            <w:r>
              <w:t>Бюджет Белоярского района</w:t>
            </w:r>
          </w:p>
        </w:tc>
        <w:tc>
          <w:tcPr>
            <w:tcW w:w="1385" w:type="dxa"/>
            <w:vAlign w:val="center"/>
          </w:tcPr>
          <w:p w:rsidR="00C01CA7" w:rsidRDefault="00183DB3">
            <w:pPr>
              <w:spacing w:line="300" w:lineRule="auto"/>
              <w:jc w:val="center"/>
            </w:pPr>
            <w:r>
              <w:t>30,7</w:t>
            </w:r>
          </w:p>
        </w:tc>
        <w:tc>
          <w:tcPr>
            <w:tcW w:w="1134" w:type="dxa"/>
            <w:vAlign w:val="center"/>
          </w:tcPr>
          <w:p w:rsidR="00C01CA7" w:rsidRDefault="00183DB3">
            <w:pPr>
              <w:spacing w:line="300" w:lineRule="auto"/>
              <w:jc w:val="center"/>
            </w:pPr>
            <w:r>
              <w:t>32,3</w:t>
            </w:r>
          </w:p>
        </w:tc>
        <w:tc>
          <w:tcPr>
            <w:tcW w:w="1134" w:type="dxa"/>
            <w:vAlign w:val="center"/>
          </w:tcPr>
          <w:p w:rsidR="00C01CA7" w:rsidRDefault="00183DB3">
            <w:pPr>
              <w:spacing w:line="300" w:lineRule="auto"/>
              <w:jc w:val="center"/>
            </w:pPr>
            <w:r>
              <w:t>29,1</w:t>
            </w:r>
          </w:p>
        </w:tc>
        <w:tc>
          <w:tcPr>
            <w:tcW w:w="1134" w:type="dxa"/>
            <w:vAlign w:val="center"/>
          </w:tcPr>
          <w:p w:rsidR="00C01CA7" w:rsidRDefault="00183DB3">
            <w:pPr>
              <w:spacing w:line="300" w:lineRule="auto"/>
              <w:jc w:val="center"/>
            </w:pPr>
            <w:r>
              <w:t>62,6</w:t>
            </w:r>
          </w:p>
        </w:tc>
        <w:tc>
          <w:tcPr>
            <w:tcW w:w="1277" w:type="dxa"/>
            <w:vAlign w:val="center"/>
          </w:tcPr>
          <w:p w:rsidR="00C01CA7" w:rsidRDefault="00183DB3">
            <w:pPr>
              <w:jc w:val="center"/>
            </w:pPr>
            <w:r>
              <w:t>40,0</w:t>
            </w:r>
          </w:p>
        </w:tc>
      </w:tr>
      <w:tr w:rsidR="00C01CA7">
        <w:trPr>
          <w:trHeight w:val="132"/>
        </w:trPr>
        <w:tc>
          <w:tcPr>
            <w:tcW w:w="3404" w:type="dxa"/>
            <w:vAlign w:val="center"/>
          </w:tcPr>
          <w:p w:rsidR="00C01CA7" w:rsidRDefault="00183DB3">
            <w:pPr>
              <w:spacing w:line="300" w:lineRule="auto"/>
              <w:rPr>
                <w:b/>
              </w:rPr>
            </w:pPr>
            <w:r>
              <w:rPr>
                <w:b/>
              </w:rPr>
              <w:t xml:space="preserve">Итого общий объем финансирования </w:t>
            </w:r>
          </w:p>
        </w:tc>
        <w:tc>
          <w:tcPr>
            <w:tcW w:w="1385" w:type="dxa"/>
            <w:noWrap/>
            <w:vAlign w:val="center"/>
          </w:tcPr>
          <w:p w:rsidR="00C01CA7" w:rsidRDefault="00183DB3">
            <w:pPr>
              <w:spacing w:line="300" w:lineRule="auto"/>
              <w:jc w:val="center"/>
              <w:rPr>
                <w:b/>
              </w:rPr>
            </w:pPr>
            <w:r>
              <w:rPr>
                <w:b/>
              </w:rPr>
              <w:t>64,3</w:t>
            </w:r>
          </w:p>
        </w:tc>
        <w:tc>
          <w:tcPr>
            <w:tcW w:w="1134" w:type="dxa"/>
            <w:noWrap/>
            <w:vAlign w:val="center"/>
          </w:tcPr>
          <w:p w:rsidR="00C01CA7" w:rsidRDefault="00183DB3">
            <w:pPr>
              <w:spacing w:line="300" w:lineRule="auto"/>
              <w:jc w:val="center"/>
              <w:rPr>
                <w:b/>
              </w:rPr>
            </w:pPr>
            <w:r>
              <w:rPr>
                <w:b/>
              </w:rPr>
              <w:t>73,3</w:t>
            </w:r>
          </w:p>
        </w:tc>
        <w:tc>
          <w:tcPr>
            <w:tcW w:w="1134" w:type="dxa"/>
            <w:noWrap/>
            <w:vAlign w:val="center"/>
          </w:tcPr>
          <w:p w:rsidR="00C01CA7" w:rsidRDefault="00183DB3">
            <w:pPr>
              <w:spacing w:line="300" w:lineRule="auto"/>
              <w:jc w:val="center"/>
              <w:rPr>
                <w:b/>
              </w:rPr>
            </w:pPr>
            <w:r>
              <w:rPr>
                <w:b/>
              </w:rPr>
              <w:t>111,6</w:t>
            </w:r>
          </w:p>
        </w:tc>
        <w:tc>
          <w:tcPr>
            <w:tcW w:w="1134" w:type="dxa"/>
            <w:noWrap/>
            <w:vAlign w:val="center"/>
          </w:tcPr>
          <w:p w:rsidR="00C01CA7" w:rsidRDefault="00183DB3">
            <w:pPr>
              <w:spacing w:line="300" w:lineRule="auto"/>
              <w:jc w:val="center"/>
              <w:rPr>
                <w:b/>
              </w:rPr>
            </w:pPr>
            <w:r>
              <w:rPr>
                <w:b/>
              </w:rPr>
              <w:t>110,9</w:t>
            </w:r>
          </w:p>
        </w:tc>
        <w:tc>
          <w:tcPr>
            <w:tcW w:w="1277" w:type="dxa"/>
            <w:noWrap/>
            <w:vAlign w:val="center"/>
          </w:tcPr>
          <w:p w:rsidR="00C01CA7" w:rsidRDefault="00183DB3">
            <w:pPr>
              <w:jc w:val="center"/>
              <w:rPr>
                <w:b/>
                <w:bCs/>
              </w:rPr>
            </w:pPr>
            <w:r>
              <w:rPr>
                <w:b/>
                <w:bCs/>
              </w:rPr>
              <w:t>118,2</w:t>
            </w:r>
          </w:p>
        </w:tc>
      </w:tr>
    </w:tbl>
    <w:p w:rsidR="00C01CA7" w:rsidRDefault="00C01CA7">
      <w:pPr>
        <w:spacing w:line="300" w:lineRule="auto"/>
        <w:ind w:firstLine="709"/>
        <w:jc w:val="both"/>
        <w:rPr>
          <w:rFonts w:eastAsia="Calibri"/>
          <w:sz w:val="16"/>
          <w:szCs w:val="16"/>
          <w:highlight w:val="yellow"/>
        </w:rPr>
      </w:pPr>
    </w:p>
    <w:p w:rsidR="00C01CA7" w:rsidRDefault="00183DB3">
      <w:pPr>
        <w:spacing w:line="300" w:lineRule="auto"/>
        <w:ind w:firstLine="709"/>
        <w:jc w:val="both"/>
        <w:rPr>
          <w:rFonts w:eastAsia="Calibri"/>
          <w:color w:val="000000"/>
          <w:sz w:val="24"/>
          <w:szCs w:val="24"/>
        </w:rPr>
      </w:pPr>
      <w:r>
        <w:rPr>
          <w:rFonts w:eastAsia="Calibri"/>
          <w:sz w:val="24"/>
          <w:szCs w:val="24"/>
        </w:rPr>
        <w:t>В рамках муниципальной программы Белоярского района «Развитие агропромышленного комплекса» в 2025 году за счет средств бюджета Белоярского района предос</w:t>
      </w:r>
      <w:r>
        <w:rPr>
          <w:rFonts w:eastAsia="Calibri"/>
          <w:color w:val="000000"/>
          <w:sz w:val="24"/>
          <w:szCs w:val="24"/>
        </w:rPr>
        <w:t>тавлены субсидии на следующие цели:</w:t>
      </w:r>
    </w:p>
    <w:p w:rsidR="00C01CA7" w:rsidRDefault="00183DB3">
      <w:pPr>
        <w:tabs>
          <w:tab w:val="left" w:pos="993"/>
        </w:tabs>
        <w:spacing w:line="300" w:lineRule="auto"/>
        <w:ind w:firstLine="709"/>
        <w:jc w:val="both"/>
        <w:rPr>
          <w:rFonts w:eastAsia="Calibri"/>
          <w:color w:val="000000"/>
          <w:sz w:val="24"/>
          <w:szCs w:val="24"/>
        </w:rPr>
      </w:pPr>
      <w:r>
        <w:rPr>
          <w:rFonts w:eastAsia="Calibri"/>
          <w:color w:val="000000"/>
          <w:sz w:val="24"/>
          <w:szCs w:val="24"/>
        </w:rPr>
        <w:t>- финансовое обеспечение затрат в связи с производством сельскохозяйственной продукции и продукции первичной переработки, произведенной из сельскохозяйственного сырья собственного производства;</w:t>
      </w:r>
    </w:p>
    <w:p w:rsidR="00C01CA7" w:rsidRDefault="00183DB3">
      <w:pPr>
        <w:tabs>
          <w:tab w:val="left" w:pos="993"/>
        </w:tabs>
        <w:spacing w:line="300" w:lineRule="auto"/>
        <w:ind w:firstLine="709"/>
        <w:jc w:val="both"/>
        <w:rPr>
          <w:rFonts w:eastAsia="Calibri"/>
          <w:color w:val="000000"/>
          <w:sz w:val="24"/>
          <w:szCs w:val="24"/>
        </w:rPr>
      </w:pPr>
      <w:r>
        <w:rPr>
          <w:rFonts w:eastAsia="Calibri"/>
          <w:color w:val="000000"/>
          <w:sz w:val="24"/>
          <w:szCs w:val="24"/>
        </w:rPr>
        <w:t xml:space="preserve">- возмещение затрат в связи с производством, переработкой мяса оленей. </w:t>
      </w:r>
    </w:p>
    <w:p w:rsidR="00C01CA7" w:rsidRDefault="00183DB3">
      <w:pPr>
        <w:spacing w:line="300" w:lineRule="auto"/>
        <w:ind w:firstLine="709"/>
        <w:jc w:val="both"/>
        <w:rPr>
          <w:rFonts w:eastAsia="Calibri"/>
          <w:sz w:val="24"/>
          <w:szCs w:val="24"/>
        </w:rPr>
      </w:pPr>
      <w:r>
        <w:rPr>
          <w:rFonts w:eastAsia="Calibri"/>
          <w:sz w:val="24"/>
          <w:szCs w:val="24"/>
        </w:rPr>
        <w:t>За счет средств бюджета Ханты-Мансийского автономного округа – Югры в рамках реализации отдельного государственного полномочия за 2025 год предоставлена субсидия на поддержку производства и реализации продукции животноводства.</w:t>
      </w:r>
    </w:p>
    <w:p w:rsidR="00C01CA7" w:rsidRDefault="00183DB3">
      <w:pPr>
        <w:spacing w:line="300" w:lineRule="auto"/>
        <w:ind w:firstLine="709"/>
        <w:jc w:val="both"/>
        <w:rPr>
          <w:rFonts w:eastAsia="Calibri"/>
          <w:sz w:val="24"/>
          <w:szCs w:val="24"/>
        </w:rPr>
      </w:pPr>
      <w:r>
        <w:rPr>
          <w:rFonts w:eastAsia="Calibri"/>
          <w:sz w:val="24"/>
          <w:szCs w:val="24"/>
        </w:rPr>
        <w:t xml:space="preserve">Благодаря финансовой поддержке в Белоярском районе обеспечивается продовольственная безопасность за счет собственной продукции местных товаропроизводителей, в бюджетные и автономные учреждения социальной сферы Белоярского района поступает только качественная пищевая продукция, в том числе молочная продукция с короткими сроками хранения. </w:t>
      </w:r>
    </w:p>
    <w:p w:rsidR="00C01CA7" w:rsidRDefault="00183DB3">
      <w:pPr>
        <w:spacing w:line="300" w:lineRule="auto"/>
        <w:ind w:firstLine="709"/>
        <w:jc w:val="both"/>
        <w:rPr>
          <w:rFonts w:eastAsia="Calibri"/>
          <w:sz w:val="24"/>
          <w:szCs w:val="24"/>
        </w:rPr>
      </w:pPr>
      <w:r>
        <w:rPr>
          <w:rFonts w:eastAsia="Calibri"/>
          <w:sz w:val="24"/>
          <w:szCs w:val="24"/>
        </w:rPr>
        <w:t xml:space="preserve">В 2025 году хозяйствами всех форм собственности произведено: </w:t>
      </w:r>
      <w:r>
        <w:rPr>
          <w:sz w:val="24"/>
          <w:szCs w:val="24"/>
        </w:rPr>
        <w:t>771,6</w:t>
      </w:r>
      <w:r>
        <w:rPr>
          <w:rFonts w:eastAsia="Calibri"/>
          <w:sz w:val="24"/>
          <w:szCs w:val="24"/>
        </w:rPr>
        <w:t xml:space="preserve"> тонн молока (10</w:t>
      </w:r>
      <w:r>
        <w:rPr>
          <w:sz w:val="24"/>
          <w:szCs w:val="24"/>
        </w:rPr>
        <w:t xml:space="preserve">6 </w:t>
      </w:r>
      <w:r>
        <w:rPr>
          <w:rFonts w:eastAsia="Calibri"/>
          <w:sz w:val="24"/>
          <w:szCs w:val="24"/>
        </w:rPr>
        <w:t xml:space="preserve">% к 2024 году); 0,77 млн. штук куриных яиц (195,3 % к 2024 году); </w:t>
      </w:r>
      <w:r>
        <w:rPr>
          <w:sz w:val="24"/>
          <w:szCs w:val="24"/>
        </w:rPr>
        <w:t>94,1</w:t>
      </w:r>
      <w:r>
        <w:rPr>
          <w:rFonts w:eastAsia="Calibri"/>
          <w:sz w:val="24"/>
          <w:szCs w:val="24"/>
        </w:rPr>
        <w:t xml:space="preserve"> тонны мяса скота и птицы (73,5 % к 2024 году); 369,5 тонн хлеба и хлебобулочных изделий (104,7 % к 2024 году); 33,6 тонны колбасных изделий (217,3 % к 2024 году); добыто 408,1 тонны рыбы (129% к 2024 году); переработано 9,9 тонн дикорастущих ягод (112,3 % к 2024 году). </w:t>
      </w:r>
    </w:p>
    <w:p w:rsidR="00C01CA7" w:rsidRDefault="00183DB3">
      <w:pPr>
        <w:spacing w:line="300" w:lineRule="auto"/>
        <w:ind w:firstLine="709"/>
        <w:jc w:val="both"/>
        <w:rPr>
          <w:color w:val="000000"/>
          <w:sz w:val="24"/>
          <w:szCs w:val="24"/>
        </w:rPr>
      </w:pPr>
      <w:r>
        <w:rPr>
          <w:rFonts w:eastAsia="Calibri"/>
          <w:sz w:val="24"/>
          <w:szCs w:val="24"/>
        </w:rPr>
        <w:t>Продукция белоярских производителей ежегодно занимает</w:t>
      </w:r>
      <w:r>
        <w:rPr>
          <w:color w:val="000000"/>
          <w:sz w:val="24"/>
          <w:szCs w:val="24"/>
        </w:rPr>
        <w:t xml:space="preserve"> призовые места в конкурсах, выставках-ярмарках различных уровней.</w:t>
      </w:r>
    </w:p>
    <w:p w:rsidR="00C01CA7" w:rsidRDefault="00183DB3">
      <w:pPr>
        <w:pBdr>
          <w:top w:val="none" w:sz="4" w:space="0" w:color="000000"/>
          <w:left w:val="none" w:sz="4" w:space="0" w:color="000000"/>
          <w:bottom w:val="none" w:sz="4" w:space="0" w:color="000000"/>
          <w:right w:val="none" w:sz="4" w:space="0" w:color="000000"/>
        </w:pBdr>
        <w:shd w:val="clear" w:color="FFFFFF" w:fill="FFFFFF"/>
        <w:spacing w:line="276" w:lineRule="auto"/>
        <w:jc w:val="both"/>
        <w:rPr>
          <w:sz w:val="24"/>
          <w:szCs w:val="24"/>
        </w:rPr>
      </w:pPr>
      <w:r>
        <w:rPr>
          <w:color w:val="000000"/>
          <w:sz w:val="24"/>
          <w:szCs w:val="24"/>
          <w:highlight w:val="white"/>
        </w:rPr>
        <w:t xml:space="preserve">            В октябре 2025 года </w:t>
      </w:r>
      <w:r>
        <w:rPr>
          <w:rFonts w:eastAsia="Calibri"/>
          <w:color w:val="000000"/>
          <w:sz w:val="24"/>
          <w:szCs w:val="24"/>
          <w:lang w:eastAsia="en-US"/>
        </w:rPr>
        <w:t xml:space="preserve">общество с ограниченной ответственностью «Сельскохозяйственное предприятие «Белоярское» приняло участие в </w:t>
      </w:r>
      <w:r>
        <w:rPr>
          <w:color w:val="000000"/>
          <w:sz w:val="24"/>
          <w:szCs w:val="24"/>
          <w:highlight w:val="white"/>
        </w:rPr>
        <w:t>XIII Межрегиональная агропромышленная выставке Уральского федерального округа и выставке «Агропром Урал 2025». По результатам дегустационного конкурса «Лучший продукт - 2025» за оленину варено-копченую, колбасу варено-копченую «Северная» и масло сливочное предприятие получило три Диплома второй степени</w:t>
      </w:r>
      <w:r>
        <w:rPr>
          <w:color w:val="000000"/>
          <w:sz w:val="24"/>
          <w:szCs w:val="24"/>
        </w:rPr>
        <w:t>.</w:t>
      </w:r>
    </w:p>
    <w:p w:rsidR="00C01CA7" w:rsidRDefault="00183DB3">
      <w:pPr>
        <w:widowControl w:val="0"/>
        <w:spacing w:line="300" w:lineRule="auto"/>
        <w:ind w:firstLine="709"/>
        <w:jc w:val="both"/>
        <w:rPr>
          <w:color w:val="FF0000"/>
          <w:sz w:val="24"/>
          <w:szCs w:val="24"/>
        </w:rPr>
      </w:pPr>
      <w:r>
        <w:rPr>
          <w:color w:val="000000"/>
          <w:sz w:val="24"/>
          <w:szCs w:val="24"/>
        </w:rPr>
        <w:t xml:space="preserve">В декабре 2025 года шесть товаропроизводителей Белоярского района приняли участие в </w:t>
      </w:r>
      <w:r>
        <w:rPr>
          <w:color w:val="000000"/>
          <w:sz w:val="24"/>
          <w:szCs w:val="24"/>
          <w:lang w:val="en-US"/>
        </w:rPr>
        <w:t>XXX</w:t>
      </w:r>
      <w:r>
        <w:rPr>
          <w:color w:val="000000"/>
          <w:sz w:val="24"/>
          <w:szCs w:val="24"/>
        </w:rPr>
        <w:t xml:space="preserve"> выставке-ярмарке окружных товаропроизводителей «Товары земли Югорской». Общество с ограниченной ответственностью «Городской центр торговли» получил звание «Лучший товар Югры 2025» и стал «Лидером народного голосования» в номинации «Производство хлеба и кондитерских изделий».</w:t>
      </w:r>
      <w:r>
        <w:rPr>
          <w:color w:val="FF0000"/>
          <w:sz w:val="24"/>
          <w:szCs w:val="24"/>
        </w:rPr>
        <w:t xml:space="preserve"> </w:t>
      </w:r>
    </w:p>
    <w:p w:rsidR="00C01CA7" w:rsidRDefault="00183DB3">
      <w:pPr>
        <w:spacing w:line="300" w:lineRule="auto"/>
        <w:ind w:firstLine="708"/>
        <w:jc w:val="both"/>
        <w:rPr>
          <w:rFonts w:eastAsia="Calibri"/>
          <w:color w:val="000000"/>
          <w:sz w:val="24"/>
          <w:szCs w:val="24"/>
        </w:rPr>
      </w:pPr>
      <w:r>
        <w:rPr>
          <w:rFonts w:eastAsia="Calibri"/>
          <w:color w:val="000000"/>
          <w:sz w:val="24"/>
          <w:szCs w:val="24"/>
          <w:highlight w:val="white"/>
        </w:rPr>
        <w:lastRenderedPageBreak/>
        <w:t>На территории Белоярского района сохраняется и развивается традиционная отрасль коренных народов Севера – северное оленеводство. Поголовье северных оленей в хозяйствах всех форм собственности составляет порядка</w:t>
      </w:r>
      <w:r>
        <w:rPr>
          <w:rFonts w:eastAsia="Calibri"/>
          <w:sz w:val="24"/>
          <w:szCs w:val="24"/>
          <w:highlight w:val="white"/>
        </w:rPr>
        <w:t xml:space="preserve"> </w:t>
      </w:r>
      <w:r>
        <w:rPr>
          <w:rFonts w:eastAsia="Calibri"/>
          <w:sz w:val="24"/>
          <w:szCs w:val="24"/>
        </w:rPr>
        <w:t>12,5 тысяч</w:t>
      </w:r>
      <w:r>
        <w:rPr>
          <w:rFonts w:eastAsia="Calibri"/>
          <w:color w:val="000000"/>
          <w:sz w:val="24"/>
          <w:szCs w:val="24"/>
        </w:rPr>
        <w:t xml:space="preserve"> голов. В отрасли занято более двухсот человек. </w:t>
      </w:r>
    </w:p>
    <w:p w:rsidR="00C01CA7" w:rsidRDefault="00183DB3">
      <w:pPr>
        <w:spacing w:line="300" w:lineRule="auto"/>
        <w:ind w:firstLine="709"/>
        <w:jc w:val="both"/>
        <w:rPr>
          <w:rFonts w:eastAsia="Calibri"/>
          <w:color w:val="000000"/>
          <w:sz w:val="24"/>
          <w:szCs w:val="24"/>
        </w:rPr>
      </w:pPr>
      <w:r>
        <w:rPr>
          <w:rFonts w:eastAsia="Calibri"/>
          <w:color w:val="000000"/>
          <w:sz w:val="24"/>
          <w:szCs w:val="24"/>
        </w:rPr>
        <w:t xml:space="preserve">Ежегодно оленеводы Белоярского района участвуют в конкурсах профессионального мастерства среди оленеводов на кубок Губернатора Ханты-Мансийского автономного округа – Югры. </w:t>
      </w:r>
    </w:p>
    <w:p w:rsidR="00C01CA7" w:rsidRDefault="00183DB3">
      <w:pPr>
        <w:spacing w:line="300" w:lineRule="auto"/>
        <w:ind w:firstLine="709"/>
        <w:jc w:val="both"/>
        <w:rPr>
          <w:color w:val="000000"/>
          <w:sz w:val="24"/>
          <w:szCs w:val="24"/>
        </w:rPr>
      </w:pPr>
      <w:r>
        <w:rPr>
          <w:color w:val="000000"/>
          <w:sz w:val="24"/>
          <w:szCs w:val="24"/>
          <w:highlight w:val="white"/>
        </w:rPr>
        <w:t>В 2025 году по итогам производственных показателей оленеводы Белоярского района  Попов Иван Алексеевич и Попова Екатерина Ивановна  заняли  1 и 2  место соответственно, Тарлин Юрий Кузьмич  занял 3 место в номинации «Чемпион многоборья  (мужчина)»,  в дополнительных  конкурсных программах  Тарлина Светлана Александровна заняла 2 место в номинации  «Лучший традиционный костюм», а Автономная некоммерческая организация сохранения культуры и развития этнотехнологий «</w:t>
      </w:r>
      <w:r>
        <w:rPr>
          <w:color w:val="000000"/>
          <w:sz w:val="24"/>
          <w:szCs w:val="24"/>
        </w:rPr>
        <w:t xml:space="preserve">Стойбище «Нумсанг Ёх мыслящие люди» заняла 3 место в номинации «Лучшее национальное жилище». </w:t>
      </w:r>
    </w:p>
    <w:p w:rsidR="00C01CA7" w:rsidRDefault="00C01CA7">
      <w:pPr>
        <w:spacing w:line="276" w:lineRule="auto"/>
        <w:jc w:val="both"/>
        <w:rPr>
          <w:color w:val="000000"/>
          <w:sz w:val="16"/>
          <w:szCs w:val="16"/>
        </w:rPr>
      </w:pPr>
    </w:p>
    <w:p w:rsidR="00C01CA7" w:rsidRDefault="00183DB3">
      <w:pPr>
        <w:spacing w:line="276" w:lineRule="auto"/>
        <w:ind w:firstLine="709"/>
        <w:jc w:val="both"/>
        <w:outlineLvl w:val="0"/>
        <w:rPr>
          <w:b/>
          <w:i/>
          <w:sz w:val="24"/>
          <w:szCs w:val="24"/>
        </w:rPr>
      </w:pPr>
      <w:r>
        <w:rPr>
          <w:b/>
          <w:i/>
          <w:sz w:val="24"/>
          <w:szCs w:val="24"/>
        </w:rPr>
        <w:t xml:space="preserve">Развитие потребительского рынка </w:t>
      </w:r>
    </w:p>
    <w:p w:rsidR="00C01CA7" w:rsidRDefault="00183DB3">
      <w:pPr>
        <w:spacing w:line="276" w:lineRule="auto"/>
        <w:ind w:firstLine="709"/>
        <w:jc w:val="both"/>
        <w:rPr>
          <w:color w:val="000000"/>
          <w:sz w:val="24"/>
          <w:szCs w:val="24"/>
          <w:highlight w:val="white"/>
        </w:rPr>
      </w:pPr>
      <w:r>
        <w:rPr>
          <w:sz w:val="24"/>
          <w:szCs w:val="24"/>
        </w:rPr>
        <w:t xml:space="preserve">На потребительском рынке Белоярского района на 1 января 2026 года функционируют 192 предприятия розничной торговли торговой площадью 27 701 кв. метров (из них 8 торговых центров торговой площадью 13 874 кв. метров), а также 10 павильонов торговой площадью </w:t>
      </w:r>
      <w:r>
        <w:rPr>
          <w:sz w:val="24"/>
          <w:szCs w:val="24"/>
          <w:highlight w:val="white"/>
        </w:rPr>
        <w:t>190 кв. метров. Общая торговая площадь составляет 27 891 кв. метров.</w:t>
      </w:r>
    </w:p>
    <w:p w:rsidR="00C01CA7" w:rsidRDefault="00183DB3">
      <w:pPr>
        <w:spacing w:line="300" w:lineRule="auto"/>
        <w:ind w:firstLine="567"/>
        <w:jc w:val="both"/>
        <w:rPr>
          <w:color w:val="FF0000"/>
          <w:sz w:val="24"/>
          <w:szCs w:val="24"/>
        </w:rPr>
      </w:pPr>
      <w:r>
        <w:rPr>
          <w:color w:val="000000"/>
          <w:sz w:val="24"/>
          <w:szCs w:val="24"/>
          <w:highlight w:val="white"/>
        </w:rPr>
        <w:t xml:space="preserve">  На территории Белоярского района функционируют 45 объектов общественного питания на 3 797 посадочных мест, в том числе 28 предприятий открытой сети на 1 678 посадочных мест. </w:t>
      </w:r>
    </w:p>
    <w:p w:rsidR="00C01CA7" w:rsidRDefault="00183DB3">
      <w:pPr>
        <w:widowControl w:val="0"/>
        <w:spacing w:line="276" w:lineRule="auto"/>
        <w:ind w:firstLine="567"/>
        <w:jc w:val="both"/>
        <w:rPr>
          <w:color w:val="000000"/>
          <w:sz w:val="24"/>
          <w:szCs w:val="24"/>
          <w:highlight w:val="white"/>
        </w:rPr>
      </w:pPr>
      <w:r>
        <w:rPr>
          <w:color w:val="000000"/>
          <w:sz w:val="24"/>
          <w:szCs w:val="24"/>
          <w:highlight w:val="white"/>
        </w:rPr>
        <w:t xml:space="preserve">  На территории Белоярского района работают продовольственные ритейлеры федерального масштаба, магазины торговых сетей «Магнит», «Пятерочка», «Красное &amp; Белое», «Детский мир», «ДНС», «Бургер Кинг», «Золла», «Золотой 585», «Фикс Прайс», </w:t>
      </w:r>
      <w:r>
        <w:rPr>
          <w:sz w:val="24"/>
          <w:szCs w:val="24"/>
          <w:highlight w:val="white"/>
        </w:rPr>
        <w:t xml:space="preserve">«Доброцен». </w:t>
      </w:r>
      <w:r>
        <w:rPr>
          <w:color w:val="000000"/>
          <w:sz w:val="24"/>
          <w:szCs w:val="24"/>
          <w:highlight w:val="white"/>
          <w:shd w:val="clear" w:color="auto" w:fill="FFFFFF"/>
        </w:rPr>
        <w:t>Функционируют пункты выдачи интернет-магазинов «Сима-Ленд», «Озон», «Вайлдбериз», «Клюква». В Белоярском районе действует торгово-развлекательный центр «Оазис Плаза».</w:t>
      </w:r>
      <w:r>
        <w:rPr>
          <w:color w:val="000000"/>
          <w:sz w:val="24"/>
          <w:szCs w:val="24"/>
          <w:highlight w:val="white"/>
        </w:rPr>
        <w:t xml:space="preserve"> </w:t>
      </w:r>
    </w:p>
    <w:p w:rsidR="00C01CA7" w:rsidRDefault="00183DB3">
      <w:pPr>
        <w:widowControl w:val="0"/>
        <w:spacing w:line="300" w:lineRule="auto"/>
        <w:ind w:firstLine="567"/>
        <w:jc w:val="both"/>
        <w:rPr>
          <w:color w:val="FF0000"/>
          <w:sz w:val="24"/>
          <w:szCs w:val="24"/>
        </w:rPr>
      </w:pPr>
      <w:r>
        <w:rPr>
          <w:color w:val="000000"/>
          <w:sz w:val="24"/>
          <w:szCs w:val="24"/>
          <w:highlight w:val="white"/>
        </w:rPr>
        <w:t xml:space="preserve">  В 2025 году состоялось открытие 1 магазина «Красное &amp; Белое» (г. Верхнеказымский), 1 магазина «Пятерочка» (г. Белоярский), салона оптики и </w:t>
      </w:r>
      <w:r>
        <w:rPr>
          <w:rFonts w:eastAsia="Segoe UI"/>
          <w:color w:val="000000"/>
          <w:sz w:val="24"/>
          <w:szCs w:val="24"/>
          <w:highlight w:val="white"/>
          <w:shd w:val="clear" w:color="auto" w:fill="FFFFFF"/>
        </w:rPr>
        <w:t>магазина сотовой связи «СвязьОн»</w:t>
      </w:r>
      <w:r>
        <w:rPr>
          <w:color w:val="000000"/>
          <w:sz w:val="24"/>
          <w:szCs w:val="24"/>
          <w:highlight w:val="white"/>
        </w:rPr>
        <w:t xml:space="preserve"> (г. Белоярский).</w:t>
      </w:r>
      <w:r>
        <w:rPr>
          <w:color w:val="000000"/>
          <w:sz w:val="24"/>
          <w:szCs w:val="24"/>
        </w:rPr>
        <w:t xml:space="preserve"> В 2026 году планируется открытие многонациональной сети «Додо Пицца». </w:t>
      </w:r>
    </w:p>
    <w:p w:rsidR="00C01CA7" w:rsidRDefault="00C01CA7">
      <w:pPr>
        <w:widowControl w:val="0"/>
        <w:spacing w:line="300" w:lineRule="auto"/>
        <w:jc w:val="both"/>
        <w:rPr>
          <w:sz w:val="16"/>
          <w:szCs w:val="16"/>
        </w:rPr>
      </w:pPr>
    </w:p>
    <w:p w:rsidR="00C01CA7" w:rsidRDefault="00183DB3">
      <w:pPr>
        <w:spacing w:line="276" w:lineRule="auto"/>
        <w:ind w:firstLine="709"/>
        <w:jc w:val="both"/>
        <w:rPr>
          <w:sz w:val="24"/>
          <w:szCs w:val="24"/>
        </w:rPr>
      </w:pPr>
      <w:r>
        <w:rPr>
          <w:b/>
          <w:i/>
          <w:sz w:val="24"/>
          <w:szCs w:val="24"/>
        </w:rPr>
        <w:t>Малый бизнес</w:t>
      </w:r>
    </w:p>
    <w:p w:rsidR="00C01CA7" w:rsidRDefault="00183DB3">
      <w:pPr>
        <w:spacing w:line="300" w:lineRule="auto"/>
        <w:ind w:firstLine="709"/>
        <w:jc w:val="both"/>
        <w:rPr>
          <w:rFonts w:eastAsia="Calibri"/>
          <w:color w:val="FF0000"/>
          <w:sz w:val="24"/>
          <w:szCs w:val="24"/>
        </w:rPr>
      </w:pPr>
      <w:r>
        <w:rPr>
          <w:color w:val="000000"/>
          <w:sz w:val="24"/>
          <w:szCs w:val="24"/>
        </w:rPr>
        <w:t xml:space="preserve">В 2025 году в рамках муниципальной программы Белоярского района «Развитие малого и среднего предпринимательства и туризма» </w:t>
      </w:r>
      <w:r>
        <w:rPr>
          <w:sz w:val="24"/>
          <w:szCs w:val="24"/>
        </w:rPr>
        <w:t>объем финансовой поддержки на развитие малого и среднего предпринимательства за счет всех источников финансирования</w:t>
      </w:r>
      <w:r>
        <w:rPr>
          <w:color w:val="FF0000"/>
          <w:sz w:val="24"/>
          <w:szCs w:val="24"/>
        </w:rPr>
        <w:t xml:space="preserve"> </w:t>
      </w:r>
      <w:r>
        <w:rPr>
          <w:sz w:val="24"/>
          <w:szCs w:val="24"/>
        </w:rPr>
        <w:t>составил 20,2 млн. рублей, в том числе за счет средств бюджета Белоярского района – 16,9 млн. рублей, заключено 27 соглашений о предоставлении субсидий. Реализация мероприятий по развитию малого бизнеса позволила сохра</w:t>
      </w:r>
      <w:r>
        <w:rPr>
          <w:sz w:val="24"/>
          <w:szCs w:val="24"/>
          <w:shd w:val="clear" w:color="FFFFFF" w:fill="FFFFFF"/>
        </w:rPr>
        <w:t>нить</w:t>
      </w:r>
      <w:r>
        <w:rPr>
          <w:sz w:val="24"/>
          <w:szCs w:val="24"/>
          <w:highlight w:val="white"/>
          <w:shd w:val="clear" w:color="FFFFFF" w:fill="FFFFFF"/>
        </w:rPr>
        <w:t xml:space="preserve"> 300 </w:t>
      </w:r>
      <w:r>
        <w:rPr>
          <w:sz w:val="24"/>
          <w:szCs w:val="24"/>
        </w:rPr>
        <w:t>рабочих мест, создать 25</w:t>
      </w:r>
      <w:r>
        <w:rPr>
          <w:sz w:val="24"/>
          <w:szCs w:val="24"/>
          <w:highlight w:val="white"/>
          <w:shd w:val="clear" w:color="FFFF00" w:fill="FFFF00"/>
        </w:rPr>
        <w:t xml:space="preserve"> </w:t>
      </w:r>
      <w:r>
        <w:rPr>
          <w:sz w:val="24"/>
          <w:szCs w:val="24"/>
          <w:highlight w:val="white"/>
        </w:rPr>
        <w:t>раб</w:t>
      </w:r>
      <w:r>
        <w:rPr>
          <w:sz w:val="24"/>
          <w:szCs w:val="24"/>
        </w:rPr>
        <w:t>очих мест.</w:t>
      </w:r>
      <w:r>
        <w:rPr>
          <w:rFonts w:eastAsia="Calibri"/>
          <w:sz w:val="24"/>
          <w:szCs w:val="24"/>
          <w:lang w:eastAsia="en-US"/>
        </w:rPr>
        <w:t xml:space="preserve"> Информационно - консультационная поддержка </w:t>
      </w:r>
      <w:r>
        <w:rPr>
          <w:rFonts w:eastAsia="Calibri"/>
          <w:sz w:val="24"/>
          <w:szCs w:val="24"/>
          <w:lang w:eastAsia="en-US"/>
        </w:rPr>
        <w:lastRenderedPageBreak/>
        <w:t>оказана 275 субъектам, включая индивидуальных предпринимателей, физических лиц и самозанятых граждан.</w:t>
      </w:r>
    </w:p>
    <w:p w:rsidR="00C01CA7" w:rsidRDefault="00183DB3">
      <w:pPr>
        <w:spacing w:line="300" w:lineRule="auto"/>
        <w:ind w:firstLine="709"/>
        <w:jc w:val="both"/>
        <w:rPr>
          <w:sz w:val="24"/>
          <w:szCs w:val="24"/>
        </w:rPr>
      </w:pPr>
      <w:r>
        <w:rPr>
          <w:sz w:val="24"/>
          <w:szCs w:val="24"/>
        </w:rPr>
        <w:t>За период реализации программы Белоярского района по развитию малого и среднего предпринимательства и туризма с 2021 года объем финансовой поддержки малого бизнеса и туризма составил 84,4 млн. рублей.</w:t>
      </w:r>
    </w:p>
    <w:p w:rsidR="00C01CA7" w:rsidRDefault="00183DB3">
      <w:pPr>
        <w:keepNext/>
        <w:widowControl w:val="0"/>
        <w:spacing w:line="276" w:lineRule="auto"/>
        <w:jc w:val="right"/>
        <w:rPr>
          <w:sz w:val="24"/>
          <w:szCs w:val="24"/>
        </w:rPr>
      </w:pPr>
      <w:r>
        <w:rPr>
          <w:sz w:val="24"/>
          <w:szCs w:val="24"/>
        </w:rPr>
        <w:t>Таблица 4</w:t>
      </w:r>
    </w:p>
    <w:p w:rsidR="00C01CA7" w:rsidRDefault="00183DB3">
      <w:pPr>
        <w:keepNext/>
        <w:widowControl w:val="0"/>
        <w:spacing w:line="276" w:lineRule="auto"/>
        <w:jc w:val="center"/>
        <w:rPr>
          <w:sz w:val="24"/>
          <w:szCs w:val="24"/>
        </w:rPr>
      </w:pPr>
      <w:r>
        <w:rPr>
          <w:sz w:val="24"/>
          <w:szCs w:val="24"/>
        </w:rPr>
        <w:t>Объем финансовой поддержки, направленной на развитие малого бизнеса</w:t>
      </w:r>
    </w:p>
    <w:p w:rsidR="00C01CA7" w:rsidRDefault="00183DB3">
      <w:pPr>
        <w:keepNext/>
        <w:widowControl w:val="0"/>
        <w:spacing w:line="276" w:lineRule="auto"/>
        <w:jc w:val="center"/>
        <w:rPr>
          <w:sz w:val="24"/>
          <w:szCs w:val="24"/>
        </w:rPr>
      </w:pPr>
      <w:r>
        <w:rPr>
          <w:sz w:val="24"/>
          <w:szCs w:val="24"/>
        </w:rPr>
        <w:t xml:space="preserve"> на территории Белоярского района, млн. рублей  </w:t>
      </w:r>
      <w: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1275"/>
        <w:gridCol w:w="1135"/>
        <w:gridCol w:w="1277"/>
        <w:gridCol w:w="1133"/>
        <w:gridCol w:w="1240"/>
      </w:tblGrid>
      <w:tr w:rsidR="00C01CA7">
        <w:trPr>
          <w:trHeight w:val="444"/>
        </w:trPr>
        <w:tc>
          <w:tcPr>
            <w:tcW w:w="1834" w:type="pct"/>
            <w:tcBorders>
              <w:top w:val="single" w:sz="4" w:space="0" w:color="000000"/>
              <w:left w:val="single" w:sz="4" w:space="0" w:color="000000"/>
              <w:bottom w:val="single" w:sz="4" w:space="0" w:color="000000"/>
              <w:right w:val="single" w:sz="4" w:space="0" w:color="000000"/>
            </w:tcBorders>
            <w:vAlign w:val="center"/>
          </w:tcPr>
          <w:p w:rsidR="00C01CA7" w:rsidRDefault="00183DB3">
            <w:pPr>
              <w:keepNext/>
              <w:widowControl w:val="0"/>
              <w:spacing w:line="300" w:lineRule="auto"/>
              <w:jc w:val="center"/>
              <w:rPr>
                <w:b/>
              </w:rPr>
            </w:pPr>
            <w:r>
              <w:rPr>
                <w:b/>
              </w:rPr>
              <w:t>Источник финансирования</w:t>
            </w:r>
          </w:p>
        </w:tc>
        <w:tc>
          <w:tcPr>
            <w:tcW w:w="666" w:type="pct"/>
            <w:tcBorders>
              <w:top w:val="single" w:sz="4" w:space="0" w:color="000000"/>
              <w:left w:val="single" w:sz="4" w:space="0" w:color="000000"/>
              <w:bottom w:val="single" w:sz="4" w:space="0" w:color="000000"/>
              <w:right w:val="single" w:sz="4" w:space="0" w:color="000000"/>
            </w:tcBorders>
            <w:vAlign w:val="center"/>
          </w:tcPr>
          <w:p w:rsidR="00C01CA7" w:rsidRDefault="00183DB3">
            <w:pPr>
              <w:keepNext/>
              <w:widowControl w:val="0"/>
              <w:spacing w:line="300" w:lineRule="auto"/>
              <w:jc w:val="center"/>
              <w:rPr>
                <w:b/>
              </w:rPr>
            </w:pPr>
            <w:r>
              <w:rPr>
                <w:b/>
              </w:rPr>
              <w:t xml:space="preserve">2021 год </w:t>
            </w:r>
          </w:p>
        </w:tc>
        <w:tc>
          <w:tcPr>
            <w:tcW w:w="593" w:type="pct"/>
            <w:tcBorders>
              <w:top w:val="single" w:sz="4" w:space="0" w:color="000000"/>
              <w:left w:val="single" w:sz="4" w:space="0" w:color="000000"/>
              <w:bottom w:val="single" w:sz="4" w:space="0" w:color="000000"/>
              <w:right w:val="single" w:sz="4" w:space="0" w:color="000000"/>
            </w:tcBorders>
            <w:vAlign w:val="center"/>
          </w:tcPr>
          <w:p w:rsidR="00C01CA7" w:rsidRDefault="00183DB3">
            <w:pPr>
              <w:keepNext/>
              <w:widowControl w:val="0"/>
              <w:spacing w:line="300" w:lineRule="auto"/>
              <w:jc w:val="center"/>
              <w:rPr>
                <w:b/>
              </w:rPr>
            </w:pPr>
            <w:r>
              <w:rPr>
                <w:b/>
              </w:rPr>
              <w:t xml:space="preserve">2022 год </w:t>
            </w:r>
          </w:p>
        </w:tc>
        <w:tc>
          <w:tcPr>
            <w:tcW w:w="667" w:type="pct"/>
            <w:tcBorders>
              <w:top w:val="single" w:sz="4" w:space="0" w:color="000000"/>
              <w:left w:val="single" w:sz="4" w:space="0" w:color="000000"/>
              <w:bottom w:val="single" w:sz="4" w:space="0" w:color="000000"/>
              <w:right w:val="single" w:sz="4" w:space="0" w:color="000000"/>
            </w:tcBorders>
            <w:vAlign w:val="center"/>
          </w:tcPr>
          <w:p w:rsidR="00C01CA7" w:rsidRDefault="00183DB3">
            <w:pPr>
              <w:keepNext/>
              <w:widowControl w:val="0"/>
              <w:spacing w:line="300" w:lineRule="auto"/>
              <w:jc w:val="center"/>
              <w:rPr>
                <w:b/>
              </w:rPr>
            </w:pPr>
            <w:r>
              <w:rPr>
                <w:b/>
              </w:rPr>
              <w:t xml:space="preserve">2023 год </w:t>
            </w:r>
          </w:p>
        </w:tc>
        <w:tc>
          <w:tcPr>
            <w:tcW w:w="592" w:type="pct"/>
            <w:tcBorders>
              <w:top w:val="single" w:sz="4" w:space="0" w:color="000000"/>
              <w:left w:val="single" w:sz="4" w:space="0" w:color="000000"/>
              <w:bottom w:val="single" w:sz="4" w:space="0" w:color="000000"/>
              <w:right w:val="single" w:sz="4" w:space="0" w:color="000000"/>
            </w:tcBorders>
            <w:vAlign w:val="center"/>
          </w:tcPr>
          <w:p w:rsidR="00C01CA7" w:rsidRDefault="00183DB3">
            <w:pPr>
              <w:keepNext/>
              <w:widowControl w:val="0"/>
              <w:spacing w:line="300" w:lineRule="auto"/>
              <w:jc w:val="center"/>
              <w:rPr>
                <w:b/>
              </w:rPr>
            </w:pPr>
            <w:r>
              <w:rPr>
                <w:b/>
              </w:rPr>
              <w:t xml:space="preserve">2024 год </w:t>
            </w:r>
          </w:p>
        </w:tc>
        <w:tc>
          <w:tcPr>
            <w:tcW w:w="648" w:type="pct"/>
            <w:tcBorders>
              <w:top w:val="single" w:sz="4" w:space="0" w:color="000000"/>
              <w:left w:val="single" w:sz="4" w:space="0" w:color="000000"/>
              <w:bottom w:val="single" w:sz="4" w:space="0" w:color="000000"/>
              <w:right w:val="single" w:sz="4" w:space="0" w:color="000000"/>
            </w:tcBorders>
            <w:vAlign w:val="center"/>
          </w:tcPr>
          <w:p w:rsidR="00C01CA7" w:rsidRDefault="00183DB3">
            <w:pPr>
              <w:keepNext/>
              <w:widowControl w:val="0"/>
              <w:spacing w:line="300" w:lineRule="auto"/>
              <w:jc w:val="center"/>
              <w:rPr>
                <w:b/>
                <w:color w:val="FF0000"/>
              </w:rPr>
            </w:pPr>
            <w:r>
              <w:rPr>
                <w:b/>
              </w:rPr>
              <w:t>2025 год</w:t>
            </w:r>
            <w:r>
              <w:rPr>
                <w:b/>
                <w:color w:val="FF0000"/>
              </w:rPr>
              <w:t xml:space="preserve"> </w:t>
            </w:r>
          </w:p>
        </w:tc>
      </w:tr>
      <w:tr w:rsidR="00C01CA7">
        <w:tc>
          <w:tcPr>
            <w:tcW w:w="1834" w:type="pct"/>
            <w:tcBorders>
              <w:top w:val="single" w:sz="4" w:space="0" w:color="000000"/>
              <w:left w:val="single" w:sz="4" w:space="0" w:color="000000"/>
              <w:bottom w:val="single" w:sz="4" w:space="0" w:color="000000"/>
              <w:right w:val="single" w:sz="4" w:space="0" w:color="000000"/>
            </w:tcBorders>
            <w:vAlign w:val="center"/>
          </w:tcPr>
          <w:p w:rsidR="00C01CA7" w:rsidRDefault="00183DB3">
            <w:pPr>
              <w:keepNext/>
              <w:widowControl w:val="0"/>
              <w:spacing w:line="300" w:lineRule="auto"/>
            </w:pPr>
            <w:r>
              <w:t>Бюджет Ханты-Мансийского автономного округа – Югры</w:t>
            </w:r>
          </w:p>
        </w:tc>
        <w:tc>
          <w:tcPr>
            <w:tcW w:w="666" w:type="pct"/>
            <w:tcBorders>
              <w:top w:val="single" w:sz="4" w:space="0" w:color="000000"/>
              <w:left w:val="single" w:sz="4" w:space="0" w:color="000000"/>
              <w:bottom w:val="single" w:sz="4" w:space="0" w:color="000000"/>
              <w:right w:val="single" w:sz="4" w:space="0" w:color="000000"/>
            </w:tcBorders>
            <w:vAlign w:val="center"/>
          </w:tcPr>
          <w:p w:rsidR="00C01CA7" w:rsidRDefault="00183DB3">
            <w:pPr>
              <w:keepNext/>
              <w:widowControl w:val="0"/>
              <w:spacing w:line="300" w:lineRule="auto"/>
              <w:jc w:val="center"/>
            </w:pPr>
            <w:r>
              <w:t>2,2</w:t>
            </w:r>
          </w:p>
        </w:tc>
        <w:tc>
          <w:tcPr>
            <w:tcW w:w="593" w:type="pct"/>
            <w:tcBorders>
              <w:top w:val="single" w:sz="4" w:space="0" w:color="000000"/>
              <w:left w:val="single" w:sz="4" w:space="0" w:color="000000"/>
              <w:bottom w:val="single" w:sz="4" w:space="0" w:color="000000"/>
              <w:right w:val="single" w:sz="4" w:space="0" w:color="000000"/>
            </w:tcBorders>
            <w:vAlign w:val="center"/>
          </w:tcPr>
          <w:p w:rsidR="00C01CA7" w:rsidRDefault="00183DB3">
            <w:pPr>
              <w:keepNext/>
              <w:widowControl w:val="0"/>
              <w:spacing w:line="300" w:lineRule="auto"/>
              <w:jc w:val="center"/>
            </w:pPr>
            <w:r>
              <w:t>2,9</w:t>
            </w:r>
          </w:p>
        </w:tc>
        <w:tc>
          <w:tcPr>
            <w:tcW w:w="667" w:type="pct"/>
            <w:tcBorders>
              <w:top w:val="single" w:sz="4" w:space="0" w:color="000000"/>
              <w:left w:val="single" w:sz="4" w:space="0" w:color="000000"/>
              <w:bottom w:val="single" w:sz="4" w:space="0" w:color="000000"/>
              <w:right w:val="single" w:sz="4" w:space="0" w:color="000000"/>
            </w:tcBorders>
            <w:vAlign w:val="center"/>
          </w:tcPr>
          <w:p w:rsidR="00C01CA7" w:rsidRDefault="00183DB3">
            <w:pPr>
              <w:keepNext/>
              <w:widowControl w:val="0"/>
              <w:spacing w:line="300" w:lineRule="auto"/>
              <w:jc w:val="center"/>
            </w:pPr>
            <w:r>
              <w:t>3,1</w:t>
            </w:r>
          </w:p>
        </w:tc>
        <w:tc>
          <w:tcPr>
            <w:tcW w:w="592" w:type="pct"/>
            <w:tcBorders>
              <w:top w:val="single" w:sz="4" w:space="0" w:color="000000"/>
              <w:left w:val="single" w:sz="4" w:space="0" w:color="000000"/>
              <w:bottom w:val="single" w:sz="4" w:space="0" w:color="000000"/>
              <w:right w:val="single" w:sz="4" w:space="0" w:color="000000"/>
            </w:tcBorders>
            <w:vAlign w:val="center"/>
          </w:tcPr>
          <w:p w:rsidR="00C01CA7" w:rsidRDefault="00183DB3">
            <w:pPr>
              <w:keepNext/>
              <w:widowControl w:val="0"/>
              <w:spacing w:line="300" w:lineRule="auto"/>
              <w:jc w:val="center"/>
            </w:pPr>
            <w:r>
              <w:t>3,3</w:t>
            </w:r>
          </w:p>
        </w:tc>
        <w:tc>
          <w:tcPr>
            <w:tcW w:w="648" w:type="pct"/>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pPr>
            <w:r>
              <w:t>3,3</w:t>
            </w:r>
          </w:p>
        </w:tc>
      </w:tr>
      <w:tr w:rsidR="00C01CA7">
        <w:trPr>
          <w:trHeight w:val="373"/>
        </w:trPr>
        <w:tc>
          <w:tcPr>
            <w:tcW w:w="1834" w:type="pct"/>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pPr>
            <w:r>
              <w:t>Бюджет Белоярского района</w:t>
            </w:r>
          </w:p>
        </w:tc>
        <w:tc>
          <w:tcPr>
            <w:tcW w:w="666" w:type="pct"/>
            <w:tcBorders>
              <w:top w:val="single" w:sz="4" w:space="0" w:color="000000"/>
              <w:left w:val="single" w:sz="4" w:space="0" w:color="000000"/>
              <w:bottom w:val="single" w:sz="4" w:space="0" w:color="000000"/>
              <w:right w:val="single" w:sz="4" w:space="0" w:color="000000"/>
            </w:tcBorders>
            <w:vAlign w:val="center"/>
          </w:tcPr>
          <w:p w:rsidR="00C01CA7" w:rsidRDefault="00183DB3">
            <w:pPr>
              <w:keepNext/>
              <w:widowControl w:val="0"/>
              <w:spacing w:line="300" w:lineRule="auto"/>
              <w:jc w:val="center"/>
            </w:pPr>
            <w:r>
              <w:t>15,8</w:t>
            </w:r>
          </w:p>
        </w:tc>
        <w:tc>
          <w:tcPr>
            <w:tcW w:w="593" w:type="pct"/>
            <w:tcBorders>
              <w:top w:val="single" w:sz="4" w:space="0" w:color="000000"/>
              <w:left w:val="single" w:sz="4" w:space="0" w:color="000000"/>
              <w:bottom w:val="single" w:sz="4" w:space="0" w:color="000000"/>
              <w:right w:val="single" w:sz="4" w:space="0" w:color="000000"/>
            </w:tcBorders>
            <w:vAlign w:val="center"/>
          </w:tcPr>
          <w:p w:rsidR="00C01CA7" w:rsidRDefault="00183DB3">
            <w:pPr>
              <w:keepNext/>
              <w:widowControl w:val="0"/>
              <w:spacing w:line="300" w:lineRule="auto"/>
              <w:jc w:val="center"/>
            </w:pPr>
            <w:r>
              <w:t>12,1</w:t>
            </w:r>
          </w:p>
        </w:tc>
        <w:tc>
          <w:tcPr>
            <w:tcW w:w="667" w:type="pct"/>
            <w:tcBorders>
              <w:top w:val="single" w:sz="4" w:space="0" w:color="000000"/>
              <w:left w:val="single" w:sz="4" w:space="0" w:color="000000"/>
              <w:bottom w:val="single" w:sz="4" w:space="0" w:color="000000"/>
              <w:right w:val="single" w:sz="4" w:space="0" w:color="000000"/>
            </w:tcBorders>
            <w:vAlign w:val="center"/>
          </w:tcPr>
          <w:p w:rsidR="00C01CA7" w:rsidRDefault="00183DB3">
            <w:pPr>
              <w:keepNext/>
              <w:widowControl w:val="0"/>
              <w:spacing w:line="300" w:lineRule="auto"/>
              <w:jc w:val="center"/>
            </w:pPr>
            <w:r>
              <w:t>12,1</w:t>
            </w:r>
          </w:p>
        </w:tc>
        <w:tc>
          <w:tcPr>
            <w:tcW w:w="592" w:type="pct"/>
            <w:tcBorders>
              <w:top w:val="single" w:sz="4" w:space="0" w:color="000000"/>
              <w:left w:val="single" w:sz="4" w:space="0" w:color="000000"/>
              <w:bottom w:val="single" w:sz="4" w:space="0" w:color="000000"/>
              <w:right w:val="single" w:sz="4" w:space="0" w:color="000000"/>
            </w:tcBorders>
            <w:vAlign w:val="center"/>
          </w:tcPr>
          <w:p w:rsidR="00C01CA7" w:rsidRDefault="00183DB3">
            <w:pPr>
              <w:keepNext/>
              <w:widowControl w:val="0"/>
              <w:spacing w:line="300" w:lineRule="auto"/>
              <w:jc w:val="center"/>
            </w:pPr>
            <w:r>
              <w:t>12,7</w:t>
            </w:r>
          </w:p>
        </w:tc>
        <w:tc>
          <w:tcPr>
            <w:tcW w:w="648" w:type="pct"/>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pPr>
            <w:r>
              <w:t>16,9</w:t>
            </w:r>
          </w:p>
        </w:tc>
      </w:tr>
      <w:tr w:rsidR="00C01CA7">
        <w:tc>
          <w:tcPr>
            <w:tcW w:w="1834" w:type="pct"/>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rPr>
                <w:b/>
              </w:rPr>
            </w:pPr>
            <w:r>
              <w:rPr>
                <w:b/>
              </w:rPr>
              <w:t>Итого общий объем финансирования</w:t>
            </w:r>
          </w:p>
        </w:tc>
        <w:tc>
          <w:tcPr>
            <w:tcW w:w="666" w:type="pct"/>
            <w:tcBorders>
              <w:top w:val="single" w:sz="4" w:space="0" w:color="000000"/>
              <w:left w:val="single" w:sz="4" w:space="0" w:color="000000"/>
              <w:bottom w:val="single" w:sz="4" w:space="0" w:color="000000"/>
              <w:right w:val="single" w:sz="4" w:space="0" w:color="000000"/>
            </w:tcBorders>
            <w:vAlign w:val="center"/>
          </w:tcPr>
          <w:p w:rsidR="00C01CA7" w:rsidRDefault="00183DB3">
            <w:pPr>
              <w:keepNext/>
              <w:widowControl w:val="0"/>
              <w:spacing w:line="300" w:lineRule="auto"/>
              <w:jc w:val="center"/>
              <w:rPr>
                <w:b/>
              </w:rPr>
            </w:pPr>
            <w:r>
              <w:rPr>
                <w:b/>
              </w:rPr>
              <w:t>18,0</w:t>
            </w:r>
          </w:p>
        </w:tc>
        <w:tc>
          <w:tcPr>
            <w:tcW w:w="593" w:type="pct"/>
            <w:tcBorders>
              <w:top w:val="single" w:sz="4" w:space="0" w:color="000000"/>
              <w:left w:val="single" w:sz="4" w:space="0" w:color="000000"/>
              <w:bottom w:val="single" w:sz="4" w:space="0" w:color="000000"/>
              <w:right w:val="single" w:sz="4" w:space="0" w:color="000000"/>
            </w:tcBorders>
            <w:vAlign w:val="center"/>
          </w:tcPr>
          <w:p w:rsidR="00C01CA7" w:rsidRDefault="00183DB3">
            <w:pPr>
              <w:keepNext/>
              <w:widowControl w:val="0"/>
              <w:spacing w:line="300" w:lineRule="auto"/>
              <w:jc w:val="center"/>
              <w:rPr>
                <w:b/>
              </w:rPr>
            </w:pPr>
            <w:r>
              <w:rPr>
                <w:b/>
              </w:rPr>
              <w:t>15,0</w:t>
            </w:r>
          </w:p>
        </w:tc>
        <w:tc>
          <w:tcPr>
            <w:tcW w:w="667" w:type="pct"/>
            <w:tcBorders>
              <w:top w:val="single" w:sz="4" w:space="0" w:color="000000"/>
              <w:left w:val="single" w:sz="4" w:space="0" w:color="000000"/>
              <w:bottom w:val="single" w:sz="4" w:space="0" w:color="000000"/>
              <w:right w:val="single" w:sz="4" w:space="0" w:color="000000"/>
            </w:tcBorders>
            <w:vAlign w:val="center"/>
          </w:tcPr>
          <w:p w:rsidR="00C01CA7" w:rsidRDefault="00183DB3">
            <w:pPr>
              <w:keepNext/>
              <w:widowControl w:val="0"/>
              <w:spacing w:line="300" w:lineRule="auto"/>
              <w:jc w:val="center"/>
              <w:rPr>
                <w:b/>
              </w:rPr>
            </w:pPr>
            <w:r>
              <w:rPr>
                <w:b/>
              </w:rPr>
              <w:t>15,2</w:t>
            </w:r>
          </w:p>
        </w:tc>
        <w:tc>
          <w:tcPr>
            <w:tcW w:w="592" w:type="pct"/>
            <w:tcBorders>
              <w:top w:val="single" w:sz="4" w:space="0" w:color="000000"/>
              <w:left w:val="single" w:sz="4" w:space="0" w:color="000000"/>
              <w:bottom w:val="single" w:sz="4" w:space="0" w:color="000000"/>
              <w:right w:val="single" w:sz="4" w:space="0" w:color="000000"/>
            </w:tcBorders>
            <w:vAlign w:val="center"/>
          </w:tcPr>
          <w:p w:rsidR="00C01CA7" w:rsidRDefault="00183DB3">
            <w:pPr>
              <w:keepNext/>
              <w:widowControl w:val="0"/>
              <w:spacing w:line="300" w:lineRule="auto"/>
              <w:jc w:val="center"/>
              <w:rPr>
                <w:b/>
              </w:rPr>
            </w:pPr>
            <w:r>
              <w:rPr>
                <w:b/>
              </w:rPr>
              <w:t>16,0</w:t>
            </w:r>
          </w:p>
        </w:tc>
        <w:tc>
          <w:tcPr>
            <w:tcW w:w="648" w:type="pct"/>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rPr>
                <w:b/>
                <w:bCs/>
              </w:rPr>
            </w:pPr>
            <w:r>
              <w:rPr>
                <w:b/>
                <w:bCs/>
                <w:lang w:val="en-US"/>
              </w:rPr>
              <w:t>20,2</w:t>
            </w:r>
          </w:p>
        </w:tc>
      </w:tr>
    </w:tbl>
    <w:p w:rsidR="00C01CA7" w:rsidRDefault="00C01CA7">
      <w:pPr>
        <w:widowControl w:val="0"/>
        <w:spacing w:line="300" w:lineRule="auto"/>
        <w:ind w:firstLine="709"/>
        <w:jc w:val="both"/>
        <w:rPr>
          <w:sz w:val="16"/>
          <w:szCs w:val="16"/>
          <w:highlight w:val="yellow"/>
        </w:rPr>
      </w:pPr>
    </w:p>
    <w:p w:rsidR="00C01CA7" w:rsidRDefault="00183DB3">
      <w:pPr>
        <w:widowControl w:val="0"/>
        <w:spacing w:line="276" w:lineRule="auto"/>
        <w:ind w:firstLine="709"/>
        <w:jc w:val="both"/>
        <w:rPr>
          <w:sz w:val="24"/>
          <w:szCs w:val="24"/>
        </w:rPr>
      </w:pPr>
      <w:r>
        <w:rPr>
          <w:color w:val="000000"/>
          <w:sz w:val="24"/>
          <w:szCs w:val="24"/>
        </w:rPr>
        <w:t>В 2025 году отделом социального обеспечения и опеки по Белоярскому району казенного учреждения Ханты-Мансийского автономного округа – Югры «Агентство социального благополучия населения» оказана финансовая поддержка</w:t>
      </w:r>
      <w:r>
        <w:rPr>
          <w:sz w:val="24"/>
          <w:szCs w:val="24"/>
        </w:rPr>
        <w:t xml:space="preserve"> 20</w:t>
      </w:r>
      <w:r>
        <w:rPr>
          <w:color w:val="000000"/>
          <w:sz w:val="24"/>
          <w:szCs w:val="24"/>
          <w:highlight w:val="white"/>
        </w:rPr>
        <w:t xml:space="preserve"> индивидуальным предпринимателям на осуществление своей деятельности в размере 7,0 млн</w:t>
      </w:r>
      <w:r>
        <w:rPr>
          <w:sz w:val="24"/>
          <w:szCs w:val="24"/>
          <w:highlight w:val="white"/>
        </w:rPr>
        <w:t>. рублей.</w:t>
      </w:r>
    </w:p>
    <w:p w:rsidR="00C01CA7" w:rsidRDefault="00183DB3">
      <w:pPr>
        <w:spacing w:line="276" w:lineRule="auto"/>
        <w:ind w:firstLine="709"/>
        <w:jc w:val="both"/>
        <w:rPr>
          <w:color w:val="000000"/>
          <w:sz w:val="24"/>
          <w:szCs w:val="24"/>
        </w:rPr>
      </w:pPr>
      <w:r>
        <w:rPr>
          <w:color w:val="000000"/>
          <w:sz w:val="24"/>
          <w:szCs w:val="24"/>
        </w:rPr>
        <w:t>В соответствии с Единым реестром субъектов малого и среднего предпринимательства Федеральной налоговой службы России по состоянию на 1 января 2026 года на территории Белоярского района в реестре состоят 602 субъекта малого и среднего предпринимательства, что составляет 104,3 % к 2024 году (577 субъектов).</w:t>
      </w:r>
      <w:r>
        <w:rPr>
          <w:color w:val="FF0000"/>
          <w:sz w:val="24"/>
          <w:szCs w:val="24"/>
        </w:rPr>
        <w:t xml:space="preserve"> </w:t>
      </w:r>
      <w:r>
        <w:rPr>
          <w:color w:val="000000"/>
          <w:sz w:val="24"/>
          <w:szCs w:val="24"/>
        </w:rPr>
        <w:t>В качестве самозанятых в 2025 году</w:t>
      </w:r>
      <w:r>
        <w:rPr>
          <w:color w:val="FF0000"/>
          <w:sz w:val="24"/>
          <w:szCs w:val="24"/>
        </w:rPr>
        <w:t xml:space="preserve"> </w:t>
      </w:r>
      <w:r>
        <w:rPr>
          <w:sz w:val="24"/>
          <w:szCs w:val="24"/>
        </w:rPr>
        <w:t>зарегистрированы 2 177 человек - плательщиков налога на профессиональный доход, что в 1,18 раза больше, чем по состоянию на конец 2024 года (1 844 человека). На долю</w:t>
      </w:r>
      <w:r>
        <w:rPr>
          <w:color w:val="000000"/>
          <w:sz w:val="24"/>
          <w:szCs w:val="24"/>
        </w:rPr>
        <w:t xml:space="preserve"> занятых в малом бизнесе приходится 27,9 % от общей численности всех работающих.</w:t>
      </w:r>
    </w:p>
    <w:p w:rsidR="00C01CA7" w:rsidRDefault="00183DB3">
      <w:pPr>
        <w:spacing w:line="300" w:lineRule="auto"/>
        <w:ind w:firstLine="709"/>
        <w:jc w:val="both"/>
        <w:rPr>
          <w:sz w:val="24"/>
          <w:szCs w:val="24"/>
        </w:rPr>
      </w:pPr>
      <w:r>
        <w:rPr>
          <w:sz w:val="24"/>
          <w:szCs w:val="24"/>
        </w:rPr>
        <w:t xml:space="preserve">Малый бизнес на территории Белоярского района продолжает развиваться, реализуются новые инвестиционные проекты. </w:t>
      </w:r>
    </w:p>
    <w:p w:rsidR="00C01CA7" w:rsidRDefault="00183DB3">
      <w:pPr>
        <w:widowControl w:val="0"/>
        <w:spacing w:line="276" w:lineRule="auto"/>
        <w:ind w:firstLine="709"/>
        <w:jc w:val="both"/>
        <w:rPr>
          <w:color w:val="E36C0A"/>
          <w:sz w:val="24"/>
          <w:szCs w:val="24"/>
        </w:rPr>
      </w:pPr>
      <w:r>
        <w:rPr>
          <w:sz w:val="24"/>
          <w:szCs w:val="24"/>
        </w:rPr>
        <w:t xml:space="preserve">Благодаря финансовой поддержке </w:t>
      </w:r>
      <w:r>
        <w:rPr>
          <w:color w:val="000000"/>
          <w:sz w:val="24"/>
          <w:szCs w:val="24"/>
        </w:rPr>
        <w:t>Фонда «Мой Бизнес» и</w:t>
      </w:r>
      <w:r>
        <w:rPr>
          <w:sz w:val="24"/>
          <w:szCs w:val="24"/>
        </w:rPr>
        <w:t>ндивидуальный предприниматель</w:t>
      </w:r>
      <w:r>
        <w:rPr>
          <w:color w:val="000000"/>
          <w:sz w:val="24"/>
          <w:szCs w:val="24"/>
        </w:rPr>
        <w:t xml:space="preserve"> Фатеева Снежана Анатольевна в </w:t>
      </w:r>
      <w:r>
        <w:rPr>
          <w:sz w:val="24"/>
          <w:szCs w:val="24"/>
        </w:rPr>
        <w:t>прошлом году запустила проект</w:t>
      </w:r>
      <w:r>
        <w:rPr>
          <w:color w:val="000000"/>
          <w:sz w:val="24"/>
          <w:szCs w:val="24"/>
        </w:rPr>
        <w:t xml:space="preserve"> </w:t>
      </w:r>
      <w:r>
        <w:rPr>
          <w:bCs/>
          <w:color w:val="000000"/>
          <w:sz w:val="24"/>
          <w:szCs w:val="24"/>
        </w:rPr>
        <w:t xml:space="preserve">«Белоярское разновкусье». В рамках проекта приобретено оборудование и </w:t>
      </w:r>
      <w:r>
        <w:rPr>
          <w:rFonts w:eastAsia="Segoe UI"/>
          <w:color w:val="000000"/>
          <w:sz w:val="24"/>
          <w:szCs w:val="24"/>
          <w:shd w:val="clear" w:color="auto" w:fill="FFFFFF"/>
        </w:rPr>
        <w:t xml:space="preserve">производится эксклюзивная продукция из дикоросов (варенье, сладости, чай, </w:t>
      </w:r>
      <w:r>
        <w:rPr>
          <w:rFonts w:eastAsia="Segoe UI"/>
          <w:color w:val="000000"/>
          <w:sz w:val="24"/>
          <w:szCs w:val="24"/>
          <w:lang w:eastAsia="zh-CN" w:bidi="ar"/>
        </w:rPr>
        <w:t>шишка и кедровый орех в шоколаде, сыродавленное масло</w:t>
      </w:r>
      <w:r>
        <w:rPr>
          <w:rFonts w:eastAsia="Segoe UI"/>
          <w:sz w:val="24"/>
          <w:szCs w:val="24"/>
          <w:lang w:eastAsia="zh-CN" w:bidi="ar"/>
        </w:rPr>
        <w:t>). О</w:t>
      </w:r>
      <w:r>
        <w:rPr>
          <w:spacing w:val="1"/>
          <w:sz w:val="24"/>
          <w:szCs w:val="24"/>
        </w:rPr>
        <w:t>бъем инвестиций составил 4,5 млн. рублей.</w:t>
      </w:r>
    </w:p>
    <w:p w:rsidR="00C01CA7" w:rsidRDefault="00183DB3">
      <w:pPr>
        <w:widowControl w:val="0"/>
        <w:spacing w:line="276" w:lineRule="auto"/>
        <w:ind w:firstLine="709"/>
        <w:jc w:val="both"/>
        <w:rPr>
          <w:sz w:val="24"/>
          <w:szCs w:val="24"/>
        </w:rPr>
      </w:pPr>
      <w:r>
        <w:rPr>
          <w:color w:val="000000"/>
          <w:sz w:val="24"/>
          <w:szCs w:val="24"/>
        </w:rPr>
        <w:t xml:space="preserve">Индивидуальный предприниматель Хатунцев Алексей Юрьевич открыл кафе «Гурмания», которое совмещено со службой </w:t>
      </w:r>
      <w:r>
        <w:rPr>
          <w:color w:val="000000"/>
          <w:spacing w:val="1"/>
          <w:sz w:val="24"/>
          <w:szCs w:val="24"/>
        </w:rPr>
        <w:t>доставки и пунктом выдачи заказов.  В кафе обустроены современные цеха по производству пиццы, роллов, десертов, а также отдельный цех по приготовлению рыбы/мяса горячего и холодного копчения. О</w:t>
      </w:r>
      <w:r>
        <w:rPr>
          <w:spacing w:val="1"/>
          <w:sz w:val="24"/>
          <w:szCs w:val="24"/>
        </w:rPr>
        <w:t xml:space="preserve">бъем инвестиций составил порядка 3 млн. рублей, </w:t>
      </w:r>
      <w:r>
        <w:rPr>
          <w:bCs/>
          <w:sz w:val="24"/>
          <w:szCs w:val="24"/>
        </w:rPr>
        <w:t>создано 5 новых рабочих мест.</w:t>
      </w:r>
    </w:p>
    <w:p w:rsidR="00C01CA7" w:rsidRDefault="00183DB3">
      <w:pPr>
        <w:widowControl w:val="0"/>
        <w:spacing w:line="276" w:lineRule="auto"/>
        <w:ind w:firstLine="709"/>
        <w:jc w:val="both"/>
        <w:rPr>
          <w:rFonts w:eastAsia="Segoe UI"/>
          <w:sz w:val="24"/>
          <w:szCs w:val="24"/>
        </w:rPr>
      </w:pPr>
      <w:r>
        <w:rPr>
          <w:color w:val="000000"/>
          <w:sz w:val="24"/>
          <w:szCs w:val="24"/>
        </w:rPr>
        <w:t>Индивидуальный предприниматель</w:t>
      </w:r>
      <w:r>
        <w:rPr>
          <w:rFonts w:eastAsia="Segoe UI"/>
          <w:color w:val="000000"/>
          <w:sz w:val="24"/>
          <w:szCs w:val="24"/>
          <w:shd w:val="clear" w:color="auto" w:fill="FFFFFF"/>
        </w:rPr>
        <w:t xml:space="preserve"> Ардынцов Игорь Вячеславович запустил производство тушенки и мясных каш. Консервы из различного вида мяса и разнообразные каши отличаются высоким качеством и натуральным составом. О</w:t>
      </w:r>
      <w:r>
        <w:rPr>
          <w:spacing w:val="1"/>
          <w:sz w:val="24"/>
          <w:szCs w:val="24"/>
        </w:rPr>
        <w:t>бъем инвестиций составил 1,2 млн. рублей</w:t>
      </w:r>
      <w:r>
        <w:rPr>
          <w:bCs/>
          <w:sz w:val="24"/>
          <w:szCs w:val="24"/>
        </w:rPr>
        <w:t>.</w:t>
      </w:r>
    </w:p>
    <w:p w:rsidR="00C01CA7" w:rsidRDefault="00183DB3">
      <w:pPr>
        <w:widowControl w:val="0"/>
        <w:tabs>
          <w:tab w:val="left" w:pos="9780"/>
        </w:tabs>
        <w:spacing w:line="276" w:lineRule="auto"/>
        <w:ind w:right="54"/>
        <w:jc w:val="both"/>
        <w:rPr>
          <w:color w:val="FF0000"/>
          <w:sz w:val="24"/>
          <w:szCs w:val="24"/>
        </w:rPr>
      </w:pPr>
      <w:r>
        <w:rPr>
          <w:rFonts w:eastAsia="Segoe UI"/>
          <w:color w:val="000000"/>
          <w:sz w:val="24"/>
          <w:szCs w:val="24"/>
        </w:rPr>
        <w:t xml:space="preserve">         </w:t>
      </w:r>
      <w:r>
        <w:rPr>
          <w:sz w:val="24"/>
          <w:szCs w:val="24"/>
        </w:rPr>
        <w:t xml:space="preserve">Одной из успешных социальных инициатив является проект «Магазин в магазине», </w:t>
      </w:r>
      <w:r>
        <w:rPr>
          <w:sz w:val="24"/>
          <w:szCs w:val="24"/>
        </w:rPr>
        <w:lastRenderedPageBreak/>
        <w:t>реализуемый индивидуальным предпринимателем Кулаковой Ниной Васильевной, руководителем компании «Блеск» На базе торговой площадки организована поддержка начинающих предпринимателей: местные производители и ремесленники получают возможность реализовывать собственную продукцию в арендованных торговых местах внутри уже действующего магазина. Данный формат позволяет снизить издержки, связанные с выходом на рынок малых производителей, помогает расширить ассортимент магазина, создаёт удобную платформу для обмена опытом и укрепления деловых связей между участниками торговой площадки.</w:t>
      </w:r>
    </w:p>
    <w:p w:rsidR="00C01CA7" w:rsidRDefault="00183DB3">
      <w:pPr>
        <w:spacing w:line="276" w:lineRule="auto"/>
        <w:ind w:firstLine="567"/>
        <w:jc w:val="both"/>
        <w:rPr>
          <w:rFonts w:eastAsia="Calibri"/>
          <w:color w:val="FF0000"/>
          <w:sz w:val="24"/>
          <w:szCs w:val="24"/>
          <w:highlight w:val="yellow"/>
        </w:rPr>
      </w:pPr>
      <w:r>
        <w:rPr>
          <w:color w:val="000000"/>
          <w:sz w:val="24"/>
          <w:szCs w:val="24"/>
        </w:rPr>
        <w:t xml:space="preserve"> В декабре 2025 года </w:t>
      </w:r>
      <w:r>
        <w:rPr>
          <w:sz w:val="24"/>
          <w:szCs w:val="24"/>
        </w:rPr>
        <w:t>общество с ограниченной ответственностью</w:t>
      </w:r>
      <w:r>
        <w:rPr>
          <w:color w:val="000000"/>
          <w:sz w:val="24"/>
          <w:szCs w:val="24"/>
        </w:rPr>
        <w:t xml:space="preserve"> «Арктика» получило статус резидента Арктической зоны РФ с проектом «Комплексная переработка древесины». В рамках проекта будет создан комплекс по производству продукции лесопереработки. Объем инвестиций составит 101,5 млн. рублей, предполагается создать 41 рабочее место.</w:t>
      </w:r>
    </w:p>
    <w:p w:rsidR="00C01CA7" w:rsidRDefault="00183DB3">
      <w:pPr>
        <w:spacing w:line="276" w:lineRule="auto"/>
        <w:ind w:firstLine="709"/>
        <w:jc w:val="both"/>
        <w:rPr>
          <w:color w:val="FF0000"/>
          <w:sz w:val="24"/>
          <w:szCs w:val="24"/>
        </w:rPr>
      </w:pPr>
      <w:r>
        <w:rPr>
          <w:sz w:val="24"/>
          <w:szCs w:val="24"/>
        </w:rPr>
        <w:t xml:space="preserve">Одним из потенциальных резидентов Арктической зоны РФ является общество с ограниченной ответственностью «Галактика - 2000». Инвестор планирует запустить завод полимерных изделий. Проектом предусмотрено производство труб и деталей трубопроводов из полимерных материалов, для выполнения работ по строительству и капитальному ремонту инженерных сетей. Объем инвестиций составит 15,6 млн. рублей, будет создано 14 новых рабочих мест. </w:t>
      </w:r>
    </w:p>
    <w:p w:rsidR="00C01CA7" w:rsidRDefault="00183DB3">
      <w:pPr>
        <w:spacing w:line="300" w:lineRule="auto"/>
        <w:ind w:firstLine="709"/>
        <w:jc w:val="both"/>
        <w:rPr>
          <w:color w:val="000000"/>
          <w:spacing w:val="9"/>
          <w:sz w:val="24"/>
          <w:szCs w:val="24"/>
        </w:rPr>
      </w:pPr>
      <w:r>
        <w:rPr>
          <w:sz w:val="24"/>
          <w:szCs w:val="24"/>
        </w:rPr>
        <w:t xml:space="preserve">В целях </w:t>
      </w:r>
      <w:r>
        <w:rPr>
          <w:color w:val="000000"/>
          <w:sz w:val="24"/>
          <w:szCs w:val="24"/>
        </w:rPr>
        <w:t>развития предпринимательства в Арктической зоне</w:t>
      </w:r>
      <w:r>
        <w:rPr>
          <w:sz w:val="24"/>
          <w:szCs w:val="24"/>
        </w:rPr>
        <w:t xml:space="preserve"> состоялся бизнес-интенсив «Бизнес, важный для Арктики». </w:t>
      </w:r>
      <w:r>
        <w:rPr>
          <w:color w:val="000000"/>
          <w:sz w:val="24"/>
          <w:szCs w:val="24"/>
        </w:rPr>
        <w:t xml:space="preserve">Завершением обучающего модуля в рамках </w:t>
      </w:r>
      <w:r>
        <w:rPr>
          <w:color w:val="000000"/>
          <w:spacing w:val="9"/>
          <w:sz w:val="24"/>
          <w:szCs w:val="24"/>
        </w:rPr>
        <w:t xml:space="preserve">национального проекта «Эффективная и конкурентная экономика» </w:t>
      </w:r>
      <w:r>
        <w:rPr>
          <w:color w:val="000000"/>
          <w:sz w:val="24"/>
          <w:szCs w:val="24"/>
        </w:rPr>
        <w:t xml:space="preserve">стала Дизайн-сессия </w:t>
      </w:r>
      <w:r>
        <w:rPr>
          <w:sz w:val="24"/>
          <w:szCs w:val="24"/>
        </w:rPr>
        <w:t>«Арктика как бизнес-платформа: развитие малого и среднего предпринимательства арктической зоны».</w:t>
      </w:r>
      <w:r>
        <w:rPr>
          <w:color w:val="000000"/>
          <w:spacing w:val="9"/>
          <w:sz w:val="24"/>
          <w:szCs w:val="24"/>
        </w:rPr>
        <w:t xml:space="preserve"> </w:t>
      </w:r>
    </w:p>
    <w:p w:rsidR="00C01CA7" w:rsidRDefault="00183DB3">
      <w:pPr>
        <w:tabs>
          <w:tab w:val="left" w:pos="993"/>
        </w:tabs>
        <w:spacing w:line="300" w:lineRule="auto"/>
        <w:ind w:firstLine="709"/>
        <w:contextualSpacing/>
        <w:jc w:val="both"/>
        <w:rPr>
          <w:color w:val="000000"/>
          <w:sz w:val="24"/>
          <w:szCs w:val="24"/>
        </w:rPr>
      </w:pPr>
      <w:r>
        <w:rPr>
          <w:color w:val="000000"/>
          <w:sz w:val="24"/>
          <w:szCs w:val="24"/>
        </w:rPr>
        <w:t xml:space="preserve">На территории Белоярского района успешно развивается туристская деятельность. </w:t>
      </w:r>
    </w:p>
    <w:p w:rsidR="00C01CA7" w:rsidRDefault="00183DB3">
      <w:pPr>
        <w:tabs>
          <w:tab w:val="left" w:pos="993"/>
        </w:tabs>
        <w:spacing w:line="300" w:lineRule="auto"/>
        <w:ind w:firstLine="709"/>
        <w:contextualSpacing/>
        <w:jc w:val="both"/>
        <w:rPr>
          <w:color w:val="FF0000"/>
          <w:sz w:val="24"/>
          <w:szCs w:val="24"/>
        </w:rPr>
      </w:pPr>
      <w:r>
        <w:rPr>
          <w:sz w:val="24"/>
          <w:szCs w:val="24"/>
          <w:highlight w:val="white"/>
        </w:rPr>
        <w:t>Общий туристический поток в Белоярском районе на 31 декабря 2025 года составил 46 249 человек, что на 18 % больше, чем в 2024 году (2024 год - 38 904 человек).</w:t>
      </w:r>
      <w:r>
        <w:rPr>
          <w:color w:val="FF0000"/>
          <w:sz w:val="24"/>
          <w:szCs w:val="24"/>
        </w:rPr>
        <w:t xml:space="preserve"> </w:t>
      </w:r>
    </w:p>
    <w:p w:rsidR="00C01CA7" w:rsidRDefault="00183DB3">
      <w:pPr>
        <w:pStyle w:val="29"/>
        <w:spacing w:line="276" w:lineRule="auto"/>
        <w:ind w:firstLine="567"/>
        <w:rPr>
          <w:rFonts w:ascii="Times New Roman" w:eastAsia="Liberation Sans" w:hAnsi="Times New Roman"/>
          <w:sz w:val="24"/>
          <w:szCs w:val="24"/>
          <w:lang w:val="ru-RU"/>
        </w:rPr>
      </w:pPr>
      <w:r>
        <w:rPr>
          <w:rFonts w:ascii="Times New Roman" w:hAnsi="Times New Roman"/>
          <w:sz w:val="24"/>
          <w:szCs w:val="24"/>
          <w:lang w:val="ru-RU"/>
        </w:rPr>
        <w:t>В целях сохранения, а также увеличения туристического потока в 2025 году проведена панельная</w:t>
      </w:r>
      <w:r>
        <w:rPr>
          <w:rFonts w:ascii="Times New Roman" w:eastAsia="Liberation Sans" w:hAnsi="Times New Roman"/>
          <w:sz w:val="24"/>
          <w:szCs w:val="24"/>
          <w:lang w:val="ru-RU"/>
        </w:rPr>
        <w:t xml:space="preserve"> дискуссия: «Концепция развития индустрии туризма в Белоярском районе», по результатам которой сформирован План-мероприятий (дорожная карта) по развитию туризма в Белоярском районе.</w:t>
      </w:r>
    </w:p>
    <w:p w:rsidR="00C01CA7" w:rsidRDefault="00C01CA7">
      <w:pPr>
        <w:spacing w:line="276" w:lineRule="auto"/>
        <w:outlineLvl w:val="0"/>
        <w:rPr>
          <w:color w:val="000000"/>
          <w:sz w:val="16"/>
          <w:szCs w:val="16"/>
        </w:rPr>
      </w:pPr>
    </w:p>
    <w:p w:rsidR="00C01CA7" w:rsidRDefault="00183DB3">
      <w:pPr>
        <w:spacing w:line="276" w:lineRule="auto"/>
        <w:jc w:val="center"/>
        <w:outlineLvl w:val="0"/>
        <w:rPr>
          <w:b/>
          <w:color w:val="000000"/>
          <w:sz w:val="24"/>
        </w:rPr>
      </w:pPr>
      <w:r>
        <w:rPr>
          <w:b/>
          <w:color w:val="000000"/>
          <w:sz w:val="24"/>
        </w:rPr>
        <w:t>3. Инвестиции</w:t>
      </w:r>
    </w:p>
    <w:p w:rsidR="00C01CA7" w:rsidRDefault="00C01CA7">
      <w:pPr>
        <w:spacing w:line="300" w:lineRule="auto"/>
        <w:outlineLvl w:val="0"/>
        <w:rPr>
          <w:b/>
          <w:color w:val="FF0000"/>
          <w:sz w:val="16"/>
          <w:szCs w:val="16"/>
          <w:highlight w:val="yellow"/>
        </w:rPr>
      </w:pPr>
    </w:p>
    <w:p w:rsidR="00C01CA7" w:rsidRDefault="00183DB3">
      <w:pPr>
        <w:tabs>
          <w:tab w:val="left" w:pos="540"/>
        </w:tabs>
        <w:spacing w:line="300" w:lineRule="auto"/>
        <w:ind w:firstLine="709"/>
        <w:jc w:val="both"/>
        <w:rPr>
          <w:sz w:val="24"/>
          <w:szCs w:val="24"/>
        </w:rPr>
      </w:pPr>
      <w:r>
        <w:rPr>
          <w:sz w:val="24"/>
          <w:szCs w:val="24"/>
        </w:rPr>
        <w:t xml:space="preserve">Создание благоприятных инвестиционных условий является одним из приоритетов политики администрации Белоярского района, залогом устойчивого экономического роста и повышения качества жизни граждан. С 2023 года на территории Белоярского района внедрен муниципальный инвестиционный стандарт, обеспечивающий единообразный подход к реализации инвестиционных проектов и созданию благоприятных условий для развития инвестиционной деятельности в Ханты-Мансийском автономном округе – Югре. На официальном сайте органов местного самоуправления Белоярского района создан инвестиционный портал, где публикуется перечень перспективных инвестиционных проектов с разной степенью проработки, размещена информация об инвестиционных площадках, назначены инвестиционный и инновационный уполномоченные, ответственные за взаимодействие с инвесторами, обеспечен механизм обратной связи. </w:t>
      </w:r>
    </w:p>
    <w:p w:rsidR="00C01CA7" w:rsidRDefault="00183DB3">
      <w:pPr>
        <w:tabs>
          <w:tab w:val="left" w:pos="540"/>
        </w:tabs>
        <w:spacing w:line="300" w:lineRule="auto"/>
        <w:ind w:firstLine="709"/>
        <w:jc w:val="both"/>
        <w:rPr>
          <w:sz w:val="24"/>
          <w:szCs w:val="24"/>
        </w:rPr>
      </w:pPr>
      <w:r>
        <w:rPr>
          <w:sz w:val="24"/>
          <w:szCs w:val="24"/>
        </w:rPr>
        <w:lastRenderedPageBreak/>
        <w:t>В 2025 году общий объем инвестиций в развитие Белоярского района предварительно составил 9,174 млрд. рублей.</w:t>
      </w:r>
      <w:r>
        <w:rPr>
          <w:color w:val="FF0000"/>
          <w:sz w:val="24"/>
          <w:szCs w:val="24"/>
        </w:rPr>
        <w:t xml:space="preserve"> </w:t>
      </w:r>
      <w:r>
        <w:rPr>
          <w:sz w:val="24"/>
          <w:szCs w:val="24"/>
        </w:rPr>
        <w:t>Объем инвестиций на каждого жителя Белоярского района составил 325,2 тыс. рублей, что на 10 % больше, чем в целом по стране.</w:t>
      </w:r>
    </w:p>
    <w:p w:rsidR="00C01CA7" w:rsidRDefault="00183DB3">
      <w:pPr>
        <w:spacing w:line="300" w:lineRule="auto"/>
        <w:ind w:firstLine="709"/>
        <w:jc w:val="right"/>
        <w:rPr>
          <w:sz w:val="24"/>
          <w:szCs w:val="24"/>
        </w:rPr>
      </w:pPr>
      <w:r>
        <w:rPr>
          <w:sz w:val="24"/>
          <w:szCs w:val="24"/>
        </w:rPr>
        <w:t>Таблица 5</w:t>
      </w:r>
    </w:p>
    <w:p w:rsidR="00C01CA7" w:rsidRDefault="00183DB3">
      <w:pPr>
        <w:spacing w:line="276" w:lineRule="auto"/>
        <w:jc w:val="center"/>
        <w:rPr>
          <w:sz w:val="24"/>
          <w:szCs w:val="24"/>
        </w:rPr>
      </w:pPr>
      <w:r>
        <w:rPr>
          <w:sz w:val="24"/>
          <w:szCs w:val="24"/>
        </w:rPr>
        <w:t>Показатели инвестиционной деятельности</w:t>
      </w:r>
    </w:p>
    <w:tbl>
      <w:tblPr>
        <w:tblW w:w="493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4"/>
        <w:gridCol w:w="1130"/>
        <w:gridCol w:w="1130"/>
        <w:gridCol w:w="1130"/>
        <w:gridCol w:w="1130"/>
        <w:gridCol w:w="1130"/>
      </w:tblGrid>
      <w:tr w:rsidR="00C01CA7">
        <w:tc>
          <w:tcPr>
            <w:tcW w:w="3794" w:type="dxa"/>
          </w:tcPr>
          <w:p w:rsidR="00C01CA7" w:rsidRDefault="00C01CA7">
            <w:pPr>
              <w:widowControl w:val="0"/>
              <w:spacing w:line="300" w:lineRule="auto"/>
              <w:jc w:val="center"/>
              <w:rPr>
                <w:rFonts w:eastAsia="Calibri"/>
              </w:rPr>
            </w:pPr>
          </w:p>
        </w:tc>
        <w:tc>
          <w:tcPr>
            <w:tcW w:w="1130" w:type="dxa"/>
          </w:tcPr>
          <w:p w:rsidR="00C01CA7" w:rsidRDefault="00183DB3">
            <w:pPr>
              <w:widowControl w:val="0"/>
              <w:spacing w:line="300" w:lineRule="auto"/>
              <w:jc w:val="center"/>
              <w:rPr>
                <w:rFonts w:eastAsia="Calibri"/>
              </w:rPr>
            </w:pPr>
            <w:r>
              <w:rPr>
                <w:rFonts w:eastAsia="Calibri"/>
              </w:rPr>
              <w:t>2021 год</w:t>
            </w:r>
          </w:p>
        </w:tc>
        <w:tc>
          <w:tcPr>
            <w:tcW w:w="1130" w:type="dxa"/>
          </w:tcPr>
          <w:p w:rsidR="00C01CA7" w:rsidRDefault="00183DB3">
            <w:pPr>
              <w:widowControl w:val="0"/>
              <w:spacing w:line="300" w:lineRule="auto"/>
              <w:jc w:val="center"/>
              <w:rPr>
                <w:rFonts w:eastAsia="Calibri"/>
              </w:rPr>
            </w:pPr>
            <w:r>
              <w:rPr>
                <w:rFonts w:eastAsia="Calibri"/>
              </w:rPr>
              <w:t>2022 год</w:t>
            </w:r>
          </w:p>
        </w:tc>
        <w:tc>
          <w:tcPr>
            <w:tcW w:w="1130" w:type="dxa"/>
          </w:tcPr>
          <w:p w:rsidR="00C01CA7" w:rsidRDefault="00183DB3">
            <w:pPr>
              <w:widowControl w:val="0"/>
              <w:spacing w:line="300" w:lineRule="auto"/>
              <w:jc w:val="center"/>
              <w:rPr>
                <w:rFonts w:eastAsia="Calibri"/>
              </w:rPr>
            </w:pPr>
            <w:r>
              <w:rPr>
                <w:rFonts w:eastAsia="Calibri"/>
              </w:rPr>
              <w:t>2023 год</w:t>
            </w:r>
          </w:p>
        </w:tc>
        <w:tc>
          <w:tcPr>
            <w:tcW w:w="1130" w:type="dxa"/>
          </w:tcPr>
          <w:p w:rsidR="00C01CA7" w:rsidRDefault="00183DB3">
            <w:pPr>
              <w:widowControl w:val="0"/>
              <w:spacing w:line="300" w:lineRule="auto"/>
              <w:jc w:val="center"/>
              <w:rPr>
                <w:rFonts w:eastAsia="Calibri"/>
              </w:rPr>
            </w:pPr>
            <w:r>
              <w:rPr>
                <w:rFonts w:eastAsia="Calibri"/>
              </w:rPr>
              <w:t>2024 год</w:t>
            </w:r>
          </w:p>
        </w:tc>
        <w:tc>
          <w:tcPr>
            <w:tcW w:w="1130" w:type="dxa"/>
          </w:tcPr>
          <w:p w:rsidR="00C01CA7" w:rsidRDefault="00183DB3">
            <w:pPr>
              <w:widowControl w:val="0"/>
              <w:spacing w:line="300" w:lineRule="auto"/>
              <w:jc w:val="center"/>
              <w:rPr>
                <w:rFonts w:eastAsia="Calibri"/>
              </w:rPr>
            </w:pPr>
            <w:r>
              <w:rPr>
                <w:rFonts w:eastAsia="Calibri"/>
              </w:rPr>
              <w:t>2025 год</w:t>
            </w:r>
          </w:p>
        </w:tc>
      </w:tr>
      <w:tr w:rsidR="00C01CA7">
        <w:tc>
          <w:tcPr>
            <w:tcW w:w="3794" w:type="dxa"/>
          </w:tcPr>
          <w:p w:rsidR="00C01CA7" w:rsidRDefault="00183DB3">
            <w:pPr>
              <w:widowControl w:val="0"/>
              <w:spacing w:line="300" w:lineRule="auto"/>
              <w:rPr>
                <w:rFonts w:eastAsia="Calibri"/>
              </w:rPr>
            </w:pPr>
            <w:r>
              <w:rPr>
                <w:rFonts w:eastAsia="Calibri"/>
              </w:rPr>
              <w:t xml:space="preserve">Инвестиции в основной капитал, </w:t>
            </w:r>
          </w:p>
          <w:p w:rsidR="00C01CA7" w:rsidRDefault="00183DB3">
            <w:pPr>
              <w:widowControl w:val="0"/>
              <w:spacing w:line="300" w:lineRule="auto"/>
              <w:rPr>
                <w:rFonts w:eastAsia="Calibri"/>
              </w:rPr>
            </w:pPr>
            <w:r>
              <w:rPr>
                <w:rFonts w:eastAsia="Calibri"/>
              </w:rPr>
              <w:t>млн. рублей</w:t>
            </w:r>
          </w:p>
        </w:tc>
        <w:tc>
          <w:tcPr>
            <w:tcW w:w="1130" w:type="dxa"/>
            <w:vAlign w:val="center"/>
          </w:tcPr>
          <w:p w:rsidR="00C01CA7" w:rsidRDefault="00183DB3">
            <w:pPr>
              <w:widowControl w:val="0"/>
              <w:spacing w:line="300" w:lineRule="auto"/>
              <w:jc w:val="center"/>
              <w:rPr>
                <w:rFonts w:eastAsia="Calibri"/>
              </w:rPr>
            </w:pPr>
            <w:r>
              <w:rPr>
                <w:rFonts w:eastAsia="Calibri"/>
              </w:rPr>
              <w:t>7887,2</w:t>
            </w:r>
          </w:p>
        </w:tc>
        <w:tc>
          <w:tcPr>
            <w:tcW w:w="1130" w:type="dxa"/>
            <w:vAlign w:val="center"/>
          </w:tcPr>
          <w:p w:rsidR="00C01CA7" w:rsidRDefault="00183DB3">
            <w:pPr>
              <w:widowControl w:val="0"/>
              <w:spacing w:line="300" w:lineRule="auto"/>
              <w:jc w:val="center"/>
              <w:rPr>
                <w:rFonts w:eastAsia="Calibri"/>
              </w:rPr>
            </w:pPr>
            <w:r>
              <w:rPr>
                <w:rFonts w:eastAsia="Calibri"/>
              </w:rPr>
              <w:t>6883,2</w:t>
            </w:r>
          </w:p>
        </w:tc>
        <w:tc>
          <w:tcPr>
            <w:tcW w:w="1130" w:type="dxa"/>
            <w:vAlign w:val="center"/>
          </w:tcPr>
          <w:p w:rsidR="00C01CA7" w:rsidRDefault="00183DB3">
            <w:pPr>
              <w:widowControl w:val="0"/>
              <w:spacing w:line="300" w:lineRule="auto"/>
              <w:jc w:val="center"/>
              <w:rPr>
                <w:rFonts w:eastAsia="Calibri"/>
              </w:rPr>
            </w:pPr>
            <w:r>
              <w:rPr>
                <w:rFonts w:eastAsia="Calibri"/>
              </w:rPr>
              <w:t>12425,0</w:t>
            </w:r>
          </w:p>
        </w:tc>
        <w:tc>
          <w:tcPr>
            <w:tcW w:w="1130" w:type="dxa"/>
            <w:vAlign w:val="center"/>
          </w:tcPr>
          <w:p w:rsidR="00C01CA7" w:rsidRDefault="00183DB3">
            <w:pPr>
              <w:widowControl w:val="0"/>
              <w:spacing w:line="300" w:lineRule="auto"/>
              <w:jc w:val="center"/>
              <w:rPr>
                <w:rFonts w:eastAsia="Calibri"/>
              </w:rPr>
            </w:pPr>
            <w:r>
              <w:rPr>
                <w:rFonts w:eastAsia="Calibri"/>
              </w:rPr>
              <w:t>10083,5</w:t>
            </w:r>
          </w:p>
        </w:tc>
        <w:tc>
          <w:tcPr>
            <w:tcW w:w="1130" w:type="dxa"/>
            <w:vAlign w:val="center"/>
          </w:tcPr>
          <w:p w:rsidR="00C01CA7" w:rsidRDefault="00183DB3">
            <w:pPr>
              <w:widowControl w:val="0"/>
              <w:spacing w:line="300" w:lineRule="auto"/>
              <w:jc w:val="center"/>
              <w:rPr>
                <w:rFonts w:eastAsia="Calibri"/>
              </w:rPr>
            </w:pPr>
            <w:r>
              <w:rPr>
                <w:rFonts w:eastAsia="Calibri"/>
              </w:rPr>
              <w:t>9173,9</w:t>
            </w:r>
          </w:p>
        </w:tc>
      </w:tr>
      <w:tr w:rsidR="00C01CA7">
        <w:tc>
          <w:tcPr>
            <w:tcW w:w="3794" w:type="dxa"/>
          </w:tcPr>
          <w:p w:rsidR="00C01CA7" w:rsidRDefault="00183DB3">
            <w:pPr>
              <w:widowControl w:val="0"/>
              <w:spacing w:line="300" w:lineRule="auto"/>
              <w:rPr>
                <w:rFonts w:eastAsia="Calibri"/>
              </w:rPr>
            </w:pPr>
            <w:r>
              <w:rPr>
                <w:rFonts w:eastAsia="Calibri"/>
              </w:rPr>
              <w:t>Индекс физического объема инвестиций (с учетом индекса-дефлятора), %</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rsidR="00C01CA7" w:rsidRDefault="00183DB3">
            <w:pPr>
              <w:jc w:val="center"/>
            </w:pPr>
            <w:r>
              <w:t>54,1</w:t>
            </w:r>
          </w:p>
        </w:tc>
        <w:tc>
          <w:tcPr>
            <w:tcW w:w="1130" w:type="dxa"/>
            <w:tcBorders>
              <w:top w:val="single" w:sz="4" w:space="0" w:color="auto"/>
              <w:left w:val="none" w:sz="4" w:space="0" w:color="000000"/>
              <w:bottom w:val="single" w:sz="4" w:space="0" w:color="auto"/>
              <w:right w:val="single" w:sz="4" w:space="0" w:color="auto"/>
            </w:tcBorders>
            <w:shd w:val="clear" w:color="auto" w:fill="auto"/>
            <w:vAlign w:val="center"/>
          </w:tcPr>
          <w:p w:rsidR="00C01CA7" w:rsidRDefault="00183DB3">
            <w:pPr>
              <w:jc w:val="center"/>
            </w:pPr>
            <w:r>
              <w:t>76,2</w:t>
            </w:r>
          </w:p>
        </w:tc>
        <w:tc>
          <w:tcPr>
            <w:tcW w:w="1130" w:type="dxa"/>
            <w:tcBorders>
              <w:top w:val="single" w:sz="4" w:space="0" w:color="auto"/>
              <w:left w:val="none" w:sz="4" w:space="0" w:color="000000"/>
              <w:bottom w:val="single" w:sz="4" w:space="0" w:color="auto"/>
              <w:right w:val="single" w:sz="4" w:space="0" w:color="auto"/>
            </w:tcBorders>
            <w:shd w:val="clear" w:color="auto" w:fill="auto"/>
            <w:vAlign w:val="center"/>
          </w:tcPr>
          <w:p w:rsidR="00C01CA7" w:rsidRDefault="00183DB3">
            <w:pPr>
              <w:jc w:val="center"/>
            </w:pPr>
            <w:r>
              <w:t>165,5</w:t>
            </w:r>
          </w:p>
        </w:tc>
        <w:tc>
          <w:tcPr>
            <w:tcW w:w="1130" w:type="dxa"/>
            <w:tcBorders>
              <w:top w:val="single" w:sz="4" w:space="0" w:color="auto"/>
              <w:left w:val="none" w:sz="4" w:space="0" w:color="000000"/>
              <w:bottom w:val="single" w:sz="4" w:space="0" w:color="auto"/>
              <w:right w:val="single" w:sz="4" w:space="0" w:color="auto"/>
            </w:tcBorders>
            <w:shd w:val="clear" w:color="auto" w:fill="auto"/>
            <w:vAlign w:val="center"/>
          </w:tcPr>
          <w:p w:rsidR="00C01CA7" w:rsidRDefault="00183DB3">
            <w:pPr>
              <w:jc w:val="center"/>
            </w:pPr>
            <w:r>
              <w:t>75,1</w:t>
            </w:r>
          </w:p>
        </w:tc>
        <w:tc>
          <w:tcPr>
            <w:tcW w:w="1130" w:type="dxa"/>
            <w:tcBorders>
              <w:top w:val="single" w:sz="4" w:space="0" w:color="auto"/>
              <w:left w:val="none" w:sz="4" w:space="0" w:color="000000"/>
              <w:bottom w:val="single" w:sz="4" w:space="0" w:color="auto"/>
              <w:right w:val="single" w:sz="4" w:space="0" w:color="auto"/>
            </w:tcBorders>
            <w:shd w:val="clear" w:color="auto" w:fill="auto"/>
            <w:vAlign w:val="center"/>
          </w:tcPr>
          <w:p w:rsidR="00C01CA7" w:rsidRDefault="00183DB3">
            <w:pPr>
              <w:jc w:val="center"/>
            </w:pPr>
            <w:r>
              <w:t>84,7</w:t>
            </w:r>
          </w:p>
        </w:tc>
      </w:tr>
      <w:tr w:rsidR="00C01CA7">
        <w:tc>
          <w:tcPr>
            <w:tcW w:w="3794" w:type="dxa"/>
          </w:tcPr>
          <w:p w:rsidR="00C01CA7" w:rsidRDefault="00183DB3">
            <w:pPr>
              <w:widowControl w:val="0"/>
              <w:spacing w:line="300" w:lineRule="auto"/>
              <w:rPr>
                <w:rFonts w:eastAsia="Calibri"/>
              </w:rPr>
            </w:pPr>
            <w:r>
              <w:rPr>
                <w:rFonts w:eastAsia="Calibri"/>
              </w:rPr>
              <w:t>Инвестиции на душу населения, тыс. рублей</w:t>
            </w:r>
          </w:p>
        </w:tc>
        <w:tc>
          <w:tcPr>
            <w:tcW w:w="1130" w:type="dxa"/>
            <w:tcBorders>
              <w:top w:val="single" w:sz="4" w:space="0" w:color="auto"/>
              <w:left w:val="single" w:sz="4" w:space="0" w:color="auto"/>
              <w:bottom w:val="single" w:sz="4" w:space="0" w:color="auto"/>
              <w:right w:val="none" w:sz="4" w:space="0" w:color="000000"/>
            </w:tcBorders>
            <w:shd w:val="clear" w:color="auto" w:fill="auto"/>
            <w:vAlign w:val="center"/>
          </w:tcPr>
          <w:p w:rsidR="00C01CA7" w:rsidRDefault="00183DB3">
            <w:pPr>
              <w:jc w:val="center"/>
            </w:pPr>
            <w:r>
              <w:t>274,65</w:t>
            </w:r>
          </w:p>
        </w:tc>
        <w:tc>
          <w:tcPr>
            <w:tcW w:w="1130" w:type="dxa"/>
            <w:tcBorders>
              <w:top w:val="single" w:sz="4" w:space="0" w:color="auto"/>
              <w:left w:val="single" w:sz="4" w:space="0" w:color="auto"/>
              <w:bottom w:val="single" w:sz="4" w:space="0" w:color="auto"/>
              <w:right w:val="none" w:sz="4" w:space="0" w:color="000000"/>
            </w:tcBorders>
            <w:shd w:val="clear" w:color="auto" w:fill="auto"/>
            <w:vAlign w:val="center"/>
          </w:tcPr>
          <w:p w:rsidR="00C01CA7" w:rsidRDefault="00183DB3">
            <w:pPr>
              <w:jc w:val="center"/>
            </w:pPr>
            <w:r>
              <w:t>238,76</w:t>
            </w:r>
          </w:p>
        </w:tc>
        <w:tc>
          <w:tcPr>
            <w:tcW w:w="1130" w:type="dxa"/>
            <w:tcBorders>
              <w:top w:val="single" w:sz="4" w:space="0" w:color="auto"/>
              <w:left w:val="single" w:sz="4" w:space="0" w:color="auto"/>
              <w:bottom w:val="single" w:sz="4" w:space="0" w:color="auto"/>
              <w:right w:val="none" w:sz="4" w:space="0" w:color="000000"/>
            </w:tcBorders>
            <w:shd w:val="clear" w:color="auto" w:fill="auto"/>
            <w:vAlign w:val="center"/>
          </w:tcPr>
          <w:p w:rsidR="00C01CA7" w:rsidRDefault="00183DB3">
            <w:pPr>
              <w:jc w:val="center"/>
            </w:pPr>
            <w:r>
              <w:t>433,86</w:t>
            </w:r>
          </w:p>
        </w:tc>
        <w:tc>
          <w:tcPr>
            <w:tcW w:w="1130" w:type="dxa"/>
            <w:tcBorders>
              <w:top w:val="single" w:sz="4" w:space="0" w:color="auto"/>
              <w:left w:val="single" w:sz="4" w:space="0" w:color="auto"/>
              <w:bottom w:val="single" w:sz="4" w:space="0" w:color="auto"/>
              <w:right w:val="none" w:sz="4" w:space="0" w:color="000000"/>
            </w:tcBorders>
            <w:shd w:val="clear" w:color="auto" w:fill="auto"/>
            <w:vAlign w:val="center"/>
          </w:tcPr>
          <w:p w:rsidR="00C01CA7" w:rsidRDefault="00183DB3">
            <w:pPr>
              <w:jc w:val="center"/>
            </w:pPr>
            <w:r>
              <w:t>355,28</w:t>
            </w:r>
          </w:p>
        </w:tc>
        <w:tc>
          <w:tcPr>
            <w:tcW w:w="1130" w:type="dxa"/>
            <w:vAlign w:val="center"/>
          </w:tcPr>
          <w:p w:rsidR="00C01CA7" w:rsidRDefault="00183DB3">
            <w:pPr>
              <w:widowControl w:val="0"/>
              <w:spacing w:line="300" w:lineRule="auto"/>
              <w:jc w:val="center"/>
              <w:rPr>
                <w:rFonts w:eastAsia="Calibri"/>
              </w:rPr>
            </w:pPr>
            <w:r>
              <w:rPr>
                <w:rFonts w:eastAsia="Calibri"/>
              </w:rPr>
              <w:t>325,2</w:t>
            </w:r>
          </w:p>
        </w:tc>
      </w:tr>
    </w:tbl>
    <w:p w:rsidR="00C01CA7" w:rsidRDefault="00C01CA7">
      <w:pPr>
        <w:tabs>
          <w:tab w:val="left" w:pos="993"/>
          <w:tab w:val="center" w:pos="4879"/>
        </w:tabs>
        <w:spacing w:line="300" w:lineRule="auto"/>
        <w:ind w:firstLine="709"/>
        <w:jc w:val="both"/>
        <w:outlineLvl w:val="4"/>
        <w:rPr>
          <w:sz w:val="16"/>
          <w:szCs w:val="16"/>
          <w:highlight w:val="yellow"/>
        </w:rPr>
      </w:pPr>
    </w:p>
    <w:p w:rsidR="00C01CA7" w:rsidRDefault="00183DB3">
      <w:pPr>
        <w:tabs>
          <w:tab w:val="left" w:pos="993"/>
          <w:tab w:val="center" w:pos="4879"/>
        </w:tabs>
        <w:spacing w:line="300" w:lineRule="auto"/>
        <w:ind w:firstLine="709"/>
        <w:jc w:val="both"/>
        <w:outlineLvl w:val="4"/>
        <w:rPr>
          <w:sz w:val="24"/>
          <w:szCs w:val="24"/>
        </w:rPr>
      </w:pPr>
      <w:r>
        <w:rPr>
          <w:sz w:val="24"/>
          <w:szCs w:val="24"/>
        </w:rPr>
        <w:t>В Карту Развития Югры по Белоярскому району внесены 60 проектов, реализованы 35 проектов, в том числе 7 проектов – в 2025 году.</w:t>
      </w:r>
    </w:p>
    <w:p w:rsidR="00C01CA7" w:rsidRDefault="00183DB3">
      <w:pPr>
        <w:tabs>
          <w:tab w:val="left" w:pos="993"/>
          <w:tab w:val="center" w:pos="4879"/>
        </w:tabs>
        <w:spacing w:line="300" w:lineRule="auto"/>
        <w:ind w:firstLine="709"/>
        <w:jc w:val="both"/>
        <w:outlineLvl w:val="4"/>
        <w:rPr>
          <w:sz w:val="24"/>
          <w:szCs w:val="24"/>
        </w:rPr>
      </w:pPr>
      <w:r>
        <w:rPr>
          <w:sz w:val="24"/>
          <w:szCs w:val="24"/>
        </w:rPr>
        <w:t>За счет средств ООО «Газпром трансгаз Югорск» в 2025 году завершено строительство физкультурно-оздоровительного комплекса «Импульс» в                                п. Верхнеказымский. В комплексе созданы условия для занятий плаванием, футболом, баскетболом, волейболом, настольным теннисом, фитнес-тренировками и бильярдом.</w:t>
      </w:r>
    </w:p>
    <w:p w:rsidR="00C01CA7" w:rsidRDefault="00183DB3">
      <w:pPr>
        <w:tabs>
          <w:tab w:val="left" w:pos="993"/>
          <w:tab w:val="center" w:pos="4879"/>
        </w:tabs>
        <w:spacing w:line="300" w:lineRule="auto"/>
        <w:ind w:firstLine="709"/>
        <w:jc w:val="both"/>
        <w:outlineLvl w:val="4"/>
        <w:rPr>
          <w:sz w:val="24"/>
          <w:szCs w:val="24"/>
        </w:rPr>
      </w:pPr>
      <w:r>
        <w:rPr>
          <w:sz w:val="24"/>
          <w:szCs w:val="24"/>
        </w:rPr>
        <w:t>В рамках национального проекта «Инфраструктура для жизни» в отчетном году реализован масштабный проект «Обеспечение водоснабжением г. Белоярский». Благодаря поддержке Правительства автономного округа был осуществлен комплекс мероприятий:  смонтировано современное энергоэффективное оборудование, обеспечивающее доведение исходной воды до соответствующей нормы установленных требований; построено новое здание водоочистной станции, совмещённое с административно‑бытовым корпусом; построена блочно-модульная котельная; созданы два резервуара чистой воды; проложены инженерные сети и подающий трубопровод от насосной станции первого подъёма до ВОС; реконструировано здание насосной станции первого подъёма; построена трансформаторная подстанция; оборудованы технологические площадки и проезды с твёрдым покрытием; проведено благоустройство территории. Мощность новых очистных сооружений составляет 5 000 м³/сутки.</w:t>
      </w:r>
    </w:p>
    <w:p w:rsidR="00C01CA7" w:rsidRDefault="00183DB3">
      <w:pPr>
        <w:tabs>
          <w:tab w:val="left" w:pos="993"/>
          <w:tab w:val="center" w:pos="4879"/>
        </w:tabs>
        <w:spacing w:line="300" w:lineRule="auto"/>
        <w:ind w:firstLine="709"/>
        <w:jc w:val="both"/>
        <w:outlineLvl w:val="4"/>
        <w:rPr>
          <w:sz w:val="24"/>
          <w:szCs w:val="24"/>
        </w:rPr>
      </w:pPr>
      <w:r>
        <w:rPr>
          <w:sz w:val="24"/>
          <w:szCs w:val="24"/>
        </w:rPr>
        <w:t>В целях приведения дорог местного значения в нормативное состояние в 2025 году выполнены работы по капитальному ремонту участков автомобильных дорог Объездная  г. Белоярский и Подъездная г. Белоярский протяженностью 2,5 км. Произведена укладка асфальтобетонного покрытия автомобильных дорог и тротуарной плитки, выполнена установка новых дорожных знаков, проведена замена дорожного бордюра, остановочных павильонов, устройство велосипедной дорожки.</w:t>
      </w:r>
    </w:p>
    <w:p w:rsidR="00C01CA7" w:rsidRDefault="00183DB3">
      <w:pPr>
        <w:tabs>
          <w:tab w:val="left" w:pos="993"/>
          <w:tab w:val="center" w:pos="4879"/>
        </w:tabs>
        <w:spacing w:line="300" w:lineRule="auto"/>
        <w:ind w:firstLine="709"/>
        <w:jc w:val="both"/>
        <w:outlineLvl w:val="4"/>
        <w:rPr>
          <w:sz w:val="24"/>
          <w:szCs w:val="24"/>
        </w:rPr>
      </w:pPr>
      <w:r>
        <w:rPr>
          <w:sz w:val="24"/>
          <w:szCs w:val="24"/>
        </w:rPr>
        <w:t xml:space="preserve">В отчетном году в рамках реализации национального проекта «Инфраструктура для жизни» в целях приведения дорог межмуниципального значения в нормативное состояние ООО «ЮВиС» выполнен капительный ремонт участка км 634 - км 652 автодороги            «г. Югорск - г. Советский - п. Верхнеказымский - г. Надым (граница ХМАО)». </w:t>
      </w:r>
    </w:p>
    <w:p w:rsidR="00C01CA7" w:rsidRDefault="00183DB3">
      <w:pPr>
        <w:spacing w:line="300" w:lineRule="auto"/>
        <w:ind w:firstLine="709"/>
        <w:jc w:val="both"/>
        <w:rPr>
          <w:sz w:val="24"/>
          <w:szCs w:val="24"/>
        </w:rPr>
      </w:pPr>
      <w:r>
        <w:rPr>
          <w:sz w:val="24"/>
          <w:szCs w:val="24"/>
        </w:rPr>
        <w:t xml:space="preserve">В рамках капитального ремонта систем теплоснабжения, водоснабжения и водоотведения, в том числе с применением композитных материалов, в 2025 году </w:t>
      </w:r>
      <w:r>
        <w:rPr>
          <w:sz w:val="24"/>
          <w:szCs w:val="24"/>
        </w:rPr>
        <w:lastRenderedPageBreak/>
        <w:t xml:space="preserve">заменены 10,1 км сетей тепло-, водоснабжения в г. Белоярский (кв. Молодежный, 4 мкр-н.) и п. Лыхма, выполнен капитальный ремонт оборудования Центрального теплового пункта «Геолог» в г. Белоярский, заменено оборудование павильона по подготовке исходной воды в с. Ванзеват. </w:t>
      </w:r>
    </w:p>
    <w:p w:rsidR="00C01CA7" w:rsidRDefault="00183DB3">
      <w:pPr>
        <w:spacing w:line="300" w:lineRule="auto"/>
        <w:ind w:firstLine="709"/>
        <w:jc w:val="both"/>
        <w:rPr>
          <w:sz w:val="24"/>
          <w:szCs w:val="24"/>
        </w:rPr>
      </w:pPr>
      <w:r>
        <w:rPr>
          <w:sz w:val="24"/>
          <w:szCs w:val="24"/>
        </w:rPr>
        <w:t>На 2026 год запланирован капитальный ремонт сетей теплоснабжения в г. Белоярский (4, 6, 7 микрорайоны) протяженностью 2,55 км и сетей тепло-, водоснабжения в п. Лыхма 2 этап.</w:t>
      </w:r>
    </w:p>
    <w:p w:rsidR="00C01CA7" w:rsidRDefault="00183DB3">
      <w:pPr>
        <w:spacing w:line="300" w:lineRule="auto"/>
        <w:ind w:firstLine="709"/>
        <w:jc w:val="both"/>
        <w:rPr>
          <w:sz w:val="24"/>
          <w:szCs w:val="24"/>
        </w:rPr>
      </w:pPr>
      <w:r>
        <w:rPr>
          <w:sz w:val="24"/>
          <w:szCs w:val="24"/>
        </w:rPr>
        <w:t>Благодаря поддержке Губернатора и Правительства Югры на среднесрочную перспективу сформирован перечень мероприятий, направленный на социально-экономическое развитие нашего района как опорного населенного пункта Арктики.</w:t>
      </w:r>
    </w:p>
    <w:p w:rsidR="00C01CA7" w:rsidRDefault="00183DB3">
      <w:pPr>
        <w:spacing w:line="300" w:lineRule="auto"/>
        <w:ind w:firstLine="709"/>
        <w:jc w:val="both"/>
        <w:rPr>
          <w:sz w:val="24"/>
          <w:szCs w:val="24"/>
        </w:rPr>
      </w:pPr>
      <w:r>
        <w:rPr>
          <w:sz w:val="24"/>
          <w:szCs w:val="24"/>
        </w:rPr>
        <w:t xml:space="preserve">На 2026-2027 годы запланировано строительство универсального спортивного зала в г. Белоярский, строительство спортивного зала в бюджетном учреждении профессионального образования Ханты-Мансийского автономного округа – Югры «Белоярский политехнический колледж», а также инфекционного корпуса БУ ХМАО-Югры «Белоярская районная больница» на 23 койки. </w:t>
      </w:r>
    </w:p>
    <w:p w:rsidR="00C01CA7" w:rsidRDefault="00183DB3">
      <w:pPr>
        <w:spacing w:line="300" w:lineRule="auto"/>
        <w:ind w:firstLine="709"/>
        <w:jc w:val="both"/>
        <w:rPr>
          <w:sz w:val="24"/>
          <w:szCs w:val="24"/>
        </w:rPr>
      </w:pPr>
      <w:r>
        <w:rPr>
          <w:sz w:val="24"/>
          <w:szCs w:val="24"/>
        </w:rPr>
        <w:t>В целях диверсификации туристического направления, повышения качества оздоровительных услуг и увеличения продолжительности туристического сезона на территории Белоярского района на 2026-2027 годы запланированы работы по выполнению инженерных изысканий, осуществлению подготовки проектной и рабочей документации в целях строительства дополнительного корпуса для реабилитации граждан базы спорта и отдыха «Северянка».</w:t>
      </w:r>
    </w:p>
    <w:p w:rsidR="00C01CA7" w:rsidRDefault="00183DB3">
      <w:pPr>
        <w:spacing w:line="300" w:lineRule="auto"/>
        <w:ind w:firstLine="709"/>
        <w:jc w:val="both"/>
        <w:rPr>
          <w:rFonts w:eastAsia="Calibri"/>
          <w:sz w:val="24"/>
          <w:szCs w:val="24"/>
          <w:lang w:eastAsia="en-US"/>
        </w:rPr>
      </w:pPr>
      <w:r>
        <w:rPr>
          <w:rFonts w:eastAsia="Calibri"/>
          <w:sz w:val="24"/>
          <w:szCs w:val="24"/>
          <w:lang w:eastAsia="en-US"/>
        </w:rPr>
        <w:t>В целях обеспечения сельских поселений Белоярского района централизованным водоотведением в рамках реализации мероприятий государственной программы Ханты-Мансийского автономного округа – Югры «Развитие жилищно-коммунального комплекса и энергетики» планируется приступить к строительству канализационных очистных сооружений в селе Полноват. В настоящее время заключен муниципальный контракт на выполнение инженерных изысканий и корректировки проектной документации, срок выполнения работ – декабрь 2026 года.</w:t>
      </w:r>
    </w:p>
    <w:p w:rsidR="00C01CA7" w:rsidRDefault="00183DB3">
      <w:pPr>
        <w:tabs>
          <w:tab w:val="left" w:pos="993"/>
        </w:tabs>
        <w:spacing w:line="300" w:lineRule="auto"/>
        <w:ind w:firstLine="709"/>
        <w:jc w:val="both"/>
        <w:rPr>
          <w:rFonts w:eastAsia="Calibri"/>
          <w:sz w:val="24"/>
          <w:szCs w:val="24"/>
          <w:lang w:eastAsia="en-US"/>
        </w:rPr>
      </w:pPr>
      <w:r>
        <w:rPr>
          <w:rFonts w:eastAsia="Calibri"/>
          <w:sz w:val="24"/>
          <w:szCs w:val="24"/>
          <w:lang w:eastAsia="en-US"/>
        </w:rPr>
        <w:t xml:space="preserve">В целях приведения дорог местного значения в нормативное состояние в текущем году планируется реализация следующих мероприятий: </w:t>
      </w:r>
    </w:p>
    <w:p w:rsidR="00C01CA7" w:rsidRDefault="00183DB3">
      <w:pPr>
        <w:numPr>
          <w:ilvl w:val="0"/>
          <w:numId w:val="7"/>
        </w:numPr>
        <w:tabs>
          <w:tab w:val="left" w:pos="993"/>
        </w:tabs>
        <w:spacing w:line="300" w:lineRule="auto"/>
        <w:ind w:left="0" w:firstLine="709"/>
        <w:contextualSpacing/>
        <w:jc w:val="both"/>
        <w:rPr>
          <w:rFonts w:eastAsia="Calibri"/>
          <w:sz w:val="24"/>
          <w:szCs w:val="24"/>
          <w:lang w:eastAsia="en-US"/>
        </w:rPr>
      </w:pPr>
      <w:r>
        <w:rPr>
          <w:rFonts w:eastAsia="Calibri"/>
          <w:sz w:val="24"/>
          <w:szCs w:val="24"/>
          <w:lang w:eastAsia="en-US"/>
        </w:rPr>
        <w:t>капитальный ремонт участков автомобильных дорог по ул. Набережная, ул. Молодости в г. Белоярский;</w:t>
      </w:r>
    </w:p>
    <w:p w:rsidR="00C01CA7" w:rsidRDefault="00183DB3">
      <w:pPr>
        <w:numPr>
          <w:ilvl w:val="0"/>
          <w:numId w:val="7"/>
        </w:numPr>
        <w:tabs>
          <w:tab w:val="left" w:pos="993"/>
        </w:tabs>
        <w:spacing w:line="300" w:lineRule="auto"/>
        <w:ind w:left="0" w:firstLine="709"/>
        <w:contextualSpacing/>
        <w:jc w:val="both"/>
        <w:rPr>
          <w:rFonts w:eastAsia="Calibri"/>
          <w:sz w:val="24"/>
          <w:szCs w:val="24"/>
          <w:lang w:eastAsia="en-US"/>
        </w:rPr>
      </w:pPr>
      <w:r>
        <w:rPr>
          <w:rFonts w:eastAsia="Calibri"/>
          <w:sz w:val="24"/>
          <w:szCs w:val="24"/>
          <w:lang w:eastAsia="en-US"/>
        </w:rPr>
        <w:t xml:space="preserve">замена слоев износа участков автомобильных дорог Подъездная и ул. Молодости г. Белоярский. </w:t>
      </w:r>
    </w:p>
    <w:p w:rsidR="00C01CA7" w:rsidRDefault="00C01CA7">
      <w:pPr>
        <w:tabs>
          <w:tab w:val="left" w:pos="993"/>
          <w:tab w:val="left" w:pos="1134"/>
        </w:tabs>
        <w:spacing w:after="200" w:line="276" w:lineRule="auto"/>
        <w:contextualSpacing/>
        <w:jc w:val="both"/>
        <w:rPr>
          <w:rFonts w:eastAsia="Calibri"/>
          <w:sz w:val="16"/>
          <w:szCs w:val="16"/>
          <w:highlight w:val="yellow"/>
        </w:rPr>
      </w:pPr>
    </w:p>
    <w:p w:rsidR="00C01CA7" w:rsidRDefault="00183DB3">
      <w:pPr>
        <w:spacing w:line="300" w:lineRule="auto"/>
        <w:ind w:firstLine="709"/>
        <w:jc w:val="both"/>
        <w:rPr>
          <w:rFonts w:eastAsia="Calibri"/>
          <w:b/>
          <w:i/>
          <w:sz w:val="24"/>
          <w:szCs w:val="24"/>
        </w:rPr>
      </w:pPr>
      <w:r>
        <w:rPr>
          <w:rFonts w:eastAsia="Calibri"/>
          <w:b/>
          <w:i/>
          <w:sz w:val="24"/>
          <w:szCs w:val="24"/>
          <w:lang w:eastAsia="en-US"/>
        </w:rPr>
        <w:t>Благоустройство</w:t>
      </w:r>
    </w:p>
    <w:p w:rsidR="00C01CA7" w:rsidRDefault="00183DB3">
      <w:pPr>
        <w:spacing w:line="300" w:lineRule="auto"/>
        <w:ind w:firstLine="709"/>
        <w:jc w:val="both"/>
        <w:rPr>
          <w:rFonts w:eastAsia="Calibri"/>
          <w:sz w:val="24"/>
          <w:szCs w:val="24"/>
          <w:lang w:eastAsia="en-US"/>
        </w:rPr>
      </w:pPr>
      <w:r>
        <w:rPr>
          <w:rFonts w:eastAsia="Calibri"/>
          <w:sz w:val="24"/>
          <w:szCs w:val="24"/>
          <w:lang w:eastAsia="en-US"/>
        </w:rPr>
        <w:t xml:space="preserve">Особое внимание в Белоярском районе уделяется созданию благоприятной городской среды. По индексу качества городской среды г. Белоярский в своей подгруппе два года подряд занимает первое место в Югре и первое место в России в категории малых городов с численностью населения до 25 тысяч человек, находящихся в условно дискомфортном климате. </w:t>
      </w:r>
    </w:p>
    <w:p w:rsidR="00C01CA7" w:rsidRDefault="00183DB3">
      <w:pPr>
        <w:spacing w:line="300" w:lineRule="auto"/>
        <w:ind w:firstLine="709"/>
        <w:jc w:val="both"/>
        <w:rPr>
          <w:rFonts w:eastAsia="Calibri"/>
          <w:sz w:val="24"/>
          <w:szCs w:val="24"/>
          <w:lang w:eastAsia="en-US"/>
        </w:rPr>
      </w:pPr>
      <w:r>
        <w:rPr>
          <w:rFonts w:eastAsia="Calibri"/>
          <w:sz w:val="24"/>
          <w:szCs w:val="24"/>
          <w:lang w:eastAsia="en-US"/>
        </w:rPr>
        <w:t xml:space="preserve">В отчетном году в рамках национального проекта «Инфраструктура для жизни» проект «Набережная речного вокзала – колыбель города» в г. Белоярский стал </w:t>
      </w:r>
      <w:r>
        <w:rPr>
          <w:rFonts w:eastAsia="Calibri"/>
          <w:sz w:val="24"/>
          <w:szCs w:val="24"/>
          <w:lang w:eastAsia="en-US"/>
        </w:rPr>
        <w:lastRenderedPageBreak/>
        <w:t xml:space="preserve">победителем Всероссийского конкурса на лучшие проекты по формированию городской среды в категории «Малые города с численностью населения до 20 тысяч человек включительно». По итогам конкурса предусмотрена грантовая поддержка из федерального бюджета в размере 76,5 млн рублей. </w:t>
      </w:r>
    </w:p>
    <w:p w:rsidR="00C01CA7" w:rsidRDefault="00183DB3">
      <w:pPr>
        <w:spacing w:line="300" w:lineRule="auto"/>
        <w:ind w:firstLine="709"/>
        <w:jc w:val="both"/>
        <w:rPr>
          <w:rFonts w:eastAsia="Calibri"/>
          <w:sz w:val="24"/>
          <w:szCs w:val="24"/>
          <w:lang w:eastAsia="en-US"/>
        </w:rPr>
      </w:pPr>
      <w:r>
        <w:rPr>
          <w:rFonts w:eastAsia="Calibri"/>
          <w:sz w:val="24"/>
          <w:szCs w:val="24"/>
          <w:lang w:eastAsia="en-US"/>
        </w:rPr>
        <w:t>Кроме того, в 2026 году в г. Белоярский планируется создать Сквер участников СВО, а также начать работы по благоустройству территории набережной в районе озера Школьное.</w:t>
      </w:r>
    </w:p>
    <w:p w:rsidR="00C01CA7" w:rsidRDefault="00183DB3">
      <w:pPr>
        <w:spacing w:line="300" w:lineRule="auto"/>
        <w:ind w:firstLine="709"/>
        <w:jc w:val="both"/>
        <w:rPr>
          <w:rFonts w:eastAsia="Calibri"/>
          <w:sz w:val="24"/>
          <w:szCs w:val="24"/>
          <w:lang w:eastAsia="en-US"/>
        </w:rPr>
      </w:pPr>
      <w:r>
        <w:rPr>
          <w:rFonts w:eastAsia="Calibri"/>
          <w:sz w:val="24"/>
          <w:szCs w:val="24"/>
          <w:lang w:eastAsia="en-US"/>
        </w:rPr>
        <w:t>В отчетном году реализованы 7 инициативных проектов победителей регионального конкурса инициативных проектов в ХМАО – Югре на общую сумму 52,4 млн. руб.:</w:t>
      </w:r>
    </w:p>
    <w:p w:rsidR="00C01CA7" w:rsidRDefault="00183DB3">
      <w:pPr>
        <w:numPr>
          <w:ilvl w:val="0"/>
          <w:numId w:val="8"/>
        </w:numPr>
        <w:tabs>
          <w:tab w:val="left" w:pos="993"/>
        </w:tabs>
        <w:spacing w:line="300" w:lineRule="auto"/>
        <w:ind w:left="0" w:firstLine="709"/>
        <w:jc w:val="both"/>
        <w:rPr>
          <w:rFonts w:eastAsia="Calibri"/>
          <w:sz w:val="24"/>
          <w:szCs w:val="24"/>
          <w:lang w:eastAsia="en-US"/>
        </w:rPr>
      </w:pPr>
      <w:r>
        <w:rPr>
          <w:rFonts w:eastAsia="Calibri"/>
          <w:sz w:val="24"/>
          <w:szCs w:val="24"/>
          <w:lang w:eastAsia="en-US"/>
        </w:rPr>
        <w:t>благоустройство городского пляжа в г. Белоярский на озере Нешинелор;</w:t>
      </w:r>
    </w:p>
    <w:p w:rsidR="00C01CA7" w:rsidRDefault="00183DB3">
      <w:pPr>
        <w:numPr>
          <w:ilvl w:val="0"/>
          <w:numId w:val="8"/>
        </w:numPr>
        <w:tabs>
          <w:tab w:val="left" w:pos="993"/>
        </w:tabs>
        <w:spacing w:line="300" w:lineRule="auto"/>
        <w:ind w:left="0" w:firstLine="709"/>
        <w:jc w:val="both"/>
        <w:rPr>
          <w:rFonts w:eastAsia="Calibri"/>
          <w:sz w:val="24"/>
          <w:szCs w:val="24"/>
          <w:lang w:eastAsia="en-US"/>
        </w:rPr>
      </w:pPr>
      <w:r>
        <w:rPr>
          <w:rFonts w:eastAsia="Calibri"/>
          <w:sz w:val="24"/>
          <w:szCs w:val="24"/>
          <w:lang w:eastAsia="en-US"/>
        </w:rPr>
        <w:t>Торум Хары» / «Под открытым небом». Благоустройство этнокультурного парка «Ай Курт» в сельском поселении Сосновка, 3 этап;</w:t>
      </w:r>
    </w:p>
    <w:p w:rsidR="00C01CA7" w:rsidRDefault="00183DB3">
      <w:pPr>
        <w:numPr>
          <w:ilvl w:val="0"/>
          <w:numId w:val="8"/>
        </w:numPr>
        <w:tabs>
          <w:tab w:val="left" w:pos="993"/>
        </w:tabs>
        <w:spacing w:line="300" w:lineRule="auto"/>
        <w:ind w:left="0" w:firstLine="709"/>
        <w:jc w:val="both"/>
        <w:rPr>
          <w:rFonts w:eastAsia="Calibri"/>
          <w:sz w:val="24"/>
          <w:szCs w:val="24"/>
          <w:lang w:eastAsia="en-US"/>
        </w:rPr>
      </w:pPr>
      <w:r>
        <w:rPr>
          <w:rFonts w:eastAsia="Calibri"/>
          <w:sz w:val="24"/>
          <w:szCs w:val="24"/>
          <w:lang w:eastAsia="en-US"/>
        </w:rPr>
        <w:t>новогодний фонтан «Огни Арктики» в г. Белоярский;</w:t>
      </w:r>
    </w:p>
    <w:p w:rsidR="00C01CA7" w:rsidRDefault="00183DB3">
      <w:pPr>
        <w:numPr>
          <w:ilvl w:val="0"/>
          <w:numId w:val="8"/>
        </w:numPr>
        <w:tabs>
          <w:tab w:val="left" w:pos="993"/>
        </w:tabs>
        <w:spacing w:line="300" w:lineRule="auto"/>
        <w:ind w:left="0" w:firstLine="709"/>
        <w:jc w:val="both"/>
        <w:rPr>
          <w:rFonts w:eastAsia="Calibri"/>
          <w:sz w:val="24"/>
          <w:szCs w:val="24"/>
          <w:lang w:eastAsia="en-US"/>
        </w:rPr>
      </w:pPr>
      <w:r>
        <w:rPr>
          <w:rFonts w:eastAsia="Calibri"/>
          <w:sz w:val="24"/>
          <w:szCs w:val="24"/>
          <w:lang w:eastAsia="en-US"/>
        </w:rPr>
        <w:t>благоустройство общественной территории «Двор мечты» в сельском поселении Верхнеказымский, 2 этап;</w:t>
      </w:r>
    </w:p>
    <w:p w:rsidR="00C01CA7" w:rsidRDefault="00183DB3">
      <w:pPr>
        <w:numPr>
          <w:ilvl w:val="0"/>
          <w:numId w:val="8"/>
        </w:numPr>
        <w:tabs>
          <w:tab w:val="left" w:pos="993"/>
        </w:tabs>
        <w:spacing w:line="300" w:lineRule="auto"/>
        <w:ind w:left="0" w:firstLine="709"/>
        <w:jc w:val="both"/>
        <w:rPr>
          <w:rFonts w:eastAsia="Calibri"/>
          <w:sz w:val="24"/>
          <w:szCs w:val="24"/>
          <w:lang w:eastAsia="en-US"/>
        </w:rPr>
      </w:pPr>
      <w:r>
        <w:rPr>
          <w:rFonts w:eastAsia="Calibri"/>
          <w:sz w:val="24"/>
          <w:szCs w:val="24"/>
          <w:lang w:eastAsia="en-US"/>
        </w:rPr>
        <w:t>ресурс-трек «Траектория гения»: создание креативного пространства возле ресурсного центра с.Казым;</w:t>
      </w:r>
    </w:p>
    <w:p w:rsidR="00C01CA7" w:rsidRDefault="00183DB3">
      <w:pPr>
        <w:numPr>
          <w:ilvl w:val="0"/>
          <w:numId w:val="8"/>
        </w:numPr>
        <w:tabs>
          <w:tab w:val="left" w:pos="993"/>
        </w:tabs>
        <w:spacing w:line="300" w:lineRule="auto"/>
        <w:ind w:left="0" w:firstLine="709"/>
        <w:jc w:val="both"/>
        <w:rPr>
          <w:rFonts w:eastAsia="Calibri"/>
          <w:sz w:val="24"/>
          <w:szCs w:val="24"/>
          <w:lang w:eastAsia="en-US"/>
        </w:rPr>
      </w:pPr>
      <w:r>
        <w:rPr>
          <w:rFonts w:eastAsia="Calibri"/>
          <w:sz w:val="24"/>
          <w:szCs w:val="24"/>
          <w:lang w:eastAsia="en-US"/>
        </w:rPr>
        <w:t>обустройство многофункциональной парковой зоны сельского поселения Лыхма «Парк «Семейный» - 5 этап;</w:t>
      </w:r>
    </w:p>
    <w:p w:rsidR="00C01CA7" w:rsidRDefault="00183DB3">
      <w:pPr>
        <w:numPr>
          <w:ilvl w:val="0"/>
          <w:numId w:val="8"/>
        </w:numPr>
        <w:tabs>
          <w:tab w:val="left" w:pos="993"/>
        </w:tabs>
        <w:spacing w:line="300" w:lineRule="auto"/>
        <w:ind w:left="0" w:firstLine="709"/>
        <w:jc w:val="both"/>
        <w:rPr>
          <w:rFonts w:eastAsia="Calibri"/>
          <w:sz w:val="24"/>
          <w:szCs w:val="24"/>
          <w:lang w:eastAsia="en-US"/>
        </w:rPr>
      </w:pPr>
      <w:r>
        <w:rPr>
          <w:rFonts w:eastAsia="Calibri"/>
          <w:sz w:val="24"/>
          <w:szCs w:val="24"/>
          <w:lang w:eastAsia="en-US"/>
        </w:rPr>
        <w:t>благоустройство центральной площадки в с. Казым. Площадь перед школой «Омащ хар», 2 этап.</w:t>
      </w:r>
    </w:p>
    <w:p w:rsidR="00C01CA7" w:rsidRDefault="00183DB3">
      <w:pPr>
        <w:spacing w:line="300" w:lineRule="auto"/>
        <w:ind w:firstLine="709"/>
        <w:jc w:val="both"/>
        <w:rPr>
          <w:rFonts w:eastAsia="Calibri"/>
          <w:sz w:val="24"/>
          <w:szCs w:val="24"/>
          <w:lang w:eastAsia="en-US"/>
        </w:rPr>
      </w:pPr>
      <w:r>
        <w:rPr>
          <w:rFonts w:eastAsia="Calibri"/>
          <w:sz w:val="24"/>
          <w:szCs w:val="24"/>
          <w:lang w:eastAsia="en-US"/>
        </w:rPr>
        <w:t>В 2026 году 9 проектов будут направлены для участия в региональном конкурсе инициативных проектов.</w:t>
      </w:r>
    </w:p>
    <w:p w:rsidR="00C01CA7" w:rsidRDefault="00183DB3">
      <w:pPr>
        <w:spacing w:line="300" w:lineRule="auto"/>
        <w:ind w:firstLine="709"/>
        <w:jc w:val="both"/>
        <w:rPr>
          <w:rFonts w:eastAsia="Calibri"/>
          <w:sz w:val="24"/>
          <w:szCs w:val="24"/>
          <w:lang w:eastAsia="en-US"/>
        </w:rPr>
      </w:pPr>
      <w:r>
        <w:rPr>
          <w:rFonts w:eastAsia="Calibri"/>
          <w:sz w:val="24"/>
          <w:szCs w:val="24"/>
          <w:lang w:eastAsia="en-US"/>
        </w:rPr>
        <w:t>В 2025 году выполнено благоустройство дворовой территории 4 микрорайона в г. Белоярский. На 2026 год запланированы работы по благоустройству дворовой территории в г. Белоярский в 7 микрорайоне, дома 16-20.</w:t>
      </w:r>
    </w:p>
    <w:p w:rsidR="00C01CA7" w:rsidRDefault="00183DB3">
      <w:pPr>
        <w:spacing w:line="300" w:lineRule="auto"/>
        <w:ind w:firstLine="709"/>
        <w:jc w:val="both"/>
        <w:rPr>
          <w:rFonts w:eastAsia="Calibri"/>
          <w:sz w:val="24"/>
          <w:szCs w:val="24"/>
          <w:lang w:eastAsia="en-US"/>
        </w:rPr>
      </w:pPr>
      <w:r>
        <w:rPr>
          <w:rFonts w:eastAsia="Calibri"/>
          <w:sz w:val="24"/>
          <w:szCs w:val="24"/>
          <w:lang w:eastAsia="en-US"/>
        </w:rPr>
        <w:t>Активное участие в создании комфортной городской среды принимают жители Белоярского района, представители бизнеса, депутаты Думы Белоярского района, депутаты Совета депутатов городского поселения Белоярский, представители органов власти.</w:t>
      </w:r>
    </w:p>
    <w:p w:rsidR="00C01CA7" w:rsidRDefault="00C01CA7">
      <w:pPr>
        <w:spacing w:line="276" w:lineRule="auto"/>
        <w:jc w:val="both"/>
        <w:rPr>
          <w:rFonts w:eastAsia="Calibri"/>
          <w:color w:val="000000"/>
          <w:sz w:val="16"/>
          <w:szCs w:val="16"/>
          <w:highlight w:val="yellow"/>
        </w:rPr>
      </w:pPr>
    </w:p>
    <w:p w:rsidR="00C01CA7" w:rsidRDefault="00183DB3">
      <w:pPr>
        <w:spacing w:line="276" w:lineRule="auto"/>
        <w:jc w:val="center"/>
        <w:rPr>
          <w:rFonts w:eastAsia="Calibri"/>
          <w:b/>
          <w:color w:val="000000"/>
          <w:sz w:val="24"/>
          <w:szCs w:val="24"/>
        </w:rPr>
      </w:pPr>
      <w:r>
        <w:rPr>
          <w:rFonts w:eastAsia="Calibri"/>
          <w:b/>
          <w:color w:val="000000"/>
          <w:sz w:val="24"/>
          <w:szCs w:val="24"/>
          <w:lang w:eastAsia="en-US"/>
        </w:rPr>
        <w:t xml:space="preserve">4. О реализации государственных программ </w:t>
      </w:r>
      <w:r>
        <w:rPr>
          <w:rFonts w:eastAsia="Calibri"/>
          <w:b/>
          <w:color w:val="000000"/>
          <w:sz w:val="24"/>
          <w:szCs w:val="24"/>
        </w:rPr>
        <w:t xml:space="preserve">Ханты-Мансийского автономного округа – Югры </w:t>
      </w:r>
    </w:p>
    <w:p w:rsidR="00C01CA7" w:rsidRDefault="00C01CA7">
      <w:pPr>
        <w:spacing w:line="276" w:lineRule="auto"/>
        <w:jc w:val="center"/>
        <w:rPr>
          <w:rFonts w:eastAsia="Calibri"/>
          <w:b/>
          <w:color w:val="000000"/>
          <w:sz w:val="16"/>
          <w:szCs w:val="16"/>
        </w:rPr>
      </w:pPr>
    </w:p>
    <w:p w:rsidR="00C01CA7" w:rsidRDefault="00183DB3">
      <w:pPr>
        <w:spacing w:line="300" w:lineRule="auto"/>
        <w:ind w:firstLine="709"/>
        <w:jc w:val="both"/>
        <w:rPr>
          <w:rFonts w:eastAsia="Calibri"/>
          <w:sz w:val="24"/>
          <w:szCs w:val="24"/>
        </w:rPr>
      </w:pPr>
      <w:r>
        <w:rPr>
          <w:rFonts w:eastAsia="Calibri"/>
          <w:sz w:val="24"/>
          <w:szCs w:val="24"/>
        </w:rPr>
        <w:t>Белоярский район принимает участие в реализации 20 государственных программ Ханты-Мансийского автономного округа - Югры, из них 11 государственных программ реализуются на условиях софинансирования муниципальных программ.</w:t>
      </w:r>
    </w:p>
    <w:p w:rsidR="00C01CA7" w:rsidRDefault="00183DB3">
      <w:pPr>
        <w:spacing w:line="300" w:lineRule="auto"/>
        <w:ind w:firstLine="709"/>
        <w:jc w:val="both"/>
        <w:rPr>
          <w:rFonts w:eastAsia="Calibri"/>
          <w:sz w:val="24"/>
          <w:szCs w:val="24"/>
        </w:rPr>
      </w:pPr>
      <w:r>
        <w:rPr>
          <w:rFonts w:eastAsia="Calibri"/>
          <w:sz w:val="24"/>
          <w:szCs w:val="24"/>
        </w:rPr>
        <w:t>На реализацию мероприятий государственных программ Ханты-Мансийского автономного округа – Югры на территории Белоярского района в 2025 году из бюджетов всех уровней направлено 3 315,1 млн. руб., в том числе:</w:t>
      </w:r>
    </w:p>
    <w:p w:rsidR="00C01CA7" w:rsidRDefault="00183DB3">
      <w:pPr>
        <w:numPr>
          <w:ilvl w:val="0"/>
          <w:numId w:val="9"/>
        </w:numPr>
        <w:tabs>
          <w:tab w:val="left" w:pos="993"/>
        </w:tabs>
        <w:spacing w:line="300" w:lineRule="auto"/>
        <w:ind w:left="0" w:firstLine="709"/>
        <w:jc w:val="both"/>
        <w:rPr>
          <w:rFonts w:eastAsia="Calibri"/>
          <w:sz w:val="24"/>
          <w:szCs w:val="24"/>
        </w:rPr>
      </w:pPr>
      <w:r>
        <w:rPr>
          <w:rFonts w:eastAsia="Calibri"/>
          <w:sz w:val="24"/>
          <w:szCs w:val="24"/>
        </w:rPr>
        <w:t>средства федерального бюджета – 118,0 млн. руб.;</w:t>
      </w:r>
    </w:p>
    <w:p w:rsidR="00C01CA7" w:rsidRDefault="00183DB3">
      <w:pPr>
        <w:numPr>
          <w:ilvl w:val="0"/>
          <w:numId w:val="9"/>
        </w:numPr>
        <w:tabs>
          <w:tab w:val="left" w:pos="993"/>
        </w:tabs>
        <w:spacing w:line="300" w:lineRule="auto"/>
        <w:ind w:left="0" w:firstLine="709"/>
        <w:jc w:val="both"/>
        <w:rPr>
          <w:rFonts w:eastAsia="Calibri"/>
          <w:sz w:val="24"/>
          <w:szCs w:val="24"/>
        </w:rPr>
      </w:pPr>
      <w:r>
        <w:rPr>
          <w:rFonts w:eastAsia="Calibri"/>
          <w:sz w:val="24"/>
          <w:szCs w:val="24"/>
        </w:rPr>
        <w:lastRenderedPageBreak/>
        <w:t>средства бюджета Ханты-Мансийского автономного округа – Югры – 3 114,3 млн. руб.;</w:t>
      </w:r>
    </w:p>
    <w:p w:rsidR="00C01CA7" w:rsidRDefault="00183DB3">
      <w:pPr>
        <w:numPr>
          <w:ilvl w:val="0"/>
          <w:numId w:val="9"/>
        </w:numPr>
        <w:tabs>
          <w:tab w:val="left" w:pos="993"/>
        </w:tabs>
        <w:spacing w:line="300" w:lineRule="auto"/>
        <w:ind w:left="0" w:firstLine="709"/>
        <w:jc w:val="both"/>
        <w:rPr>
          <w:sz w:val="24"/>
          <w:szCs w:val="24"/>
        </w:rPr>
      </w:pPr>
      <w:r>
        <w:rPr>
          <w:sz w:val="24"/>
          <w:szCs w:val="24"/>
        </w:rPr>
        <w:t>средства бюджета Белоярского района (доля софинансирования) – 82,8 млн. руб.</w:t>
      </w:r>
    </w:p>
    <w:p w:rsidR="00C01CA7" w:rsidRDefault="00183DB3">
      <w:pPr>
        <w:spacing w:line="300" w:lineRule="auto"/>
        <w:ind w:firstLine="709"/>
        <w:jc w:val="both"/>
        <w:rPr>
          <w:rFonts w:eastAsia="Calibri"/>
          <w:sz w:val="24"/>
          <w:szCs w:val="24"/>
        </w:rPr>
      </w:pPr>
      <w:r>
        <w:rPr>
          <w:rFonts w:eastAsia="Calibri"/>
          <w:sz w:val="24"/>
          <w:szCs w:val="24"/>
        </w:rPr>
        <w:t>Бюджетные инвестиции Ханты-Мансийского автономного округа – Югры в форме субсидий на софинансирование капитальных вложений в объекты муниципальной собственности Белоярского района осуществляются в соответствии с перечнем реализуемых объектов капитального строительства на очередной финансовый год и плановый период, включенных в государственные программы Ханты-Мансийского     автономного округа – Югры.</w:t>
      </w:r>
    </w:p>
    <w:p w:rsidR="00C01CA7" w:rsidRDefault="00183DB3">
      <w:pPr>
        <w:spacing w:line="300" w:lineRule="auto"/>
        <w:ind w:firstLine="709"/>
        <w:jc w:val="both"/>
        <w:rPr>
          <w:sz w:val="24"/>
          <w:szCs w:val="24"/>
        </w:rPr>
      </w:pPr>
      <w:r>
        <w:rPr>
          <w:rFonts w:eastAsia="Calibri"/>
          <w:sz w:val="24"/>
          <w:szCs w:val="24"/>
        </w:rPr>
        <w:t>В 2025 году в рамках государственной программы Ханты-Мансийского автономного округа – Югры «</w:t>
      </w:r>
      <w:r>
        <w:rPr>
          <w:sz w:val="24"/>
          <w:szCs w:val="24"/>
        </w:rPr>
        <w:t xml:space="preserve">Строительство» </w:t>
      </w:r>
      <w:r>
        <w:rPr>
          <w:rFonts w:eastAsia="Calibri"/>
          <w:sz w:val="24"/>
          <w:szCs w:val="24"/>
        </w:rPr>
        <w:t>завершена реконструкция объекта «Обеспечение водоснабжением в г. Белоярский».  Общий объем финансирования работ по реконструкции объекта составил - 1 885,6 млн. руб., в том числе за счет средств бюджета автономного округа – 1 791,3 млн. руб.</w:t>
      </w:r>
      <w:r>
        <w:rPr>
          <w:sz w:val="24"/>
          <w:szCs w:val="24"/>
        </w:rPr>
        <w:t xml:space="preserve"> </w:t>
      </w:r>
      <w:r>
        <w:rPr>
          <w:rFonts w:eastAsia="Calibri"/>
          <w:sz w:val="24"/>
          <w:szCs w:val="24"/>
        </w:rPr>
        <w:t>Объект введен в эксплуатацию.</w:t>
      </w:r>
    </w:p>
    <w:p w:rsidR="00C01CA7" w:rsidRDefault="00183DB3">
      <w:pPr>
        <w:spacing w:line="300" w:lineRule="auto"/>
        <w:ind w:firstLine="709"/>
        <w:jc w:val="both"/>
        <w:rPr>
          <w:sz w:val="24"/>
          <w:szCs w:val="24"/>
        </w:rPr>
      </w:pPr>
      <w:r>
        <w:rPr>
          <w:sz w:val="24"/>
          <w:szCs w:val="24"/>
        </w:rPr>
        <w:t xml:space="preserve">За последние 5 лет объем </w:t>
      </w:r>
      <w:r>
        <w:rPr>
          <w:rFonts w:eastAsia="Calibri"/>
          <w:sz w:val="24"/>
          <w:szCs w:val="24"/>
        </w:rPr>
        <w:t xml:space="preserve">капитальных вложений в объекты муниципальной собственности </w:t>
      </w:r>
      <w:r>
        <w:rPr>
          <w:sz w:val="24"/>
          <w:szCs w:val="24"/>
        </w:rPr>
        <w:t>из бюджета Ханты-Мансийского автономного округа – Югры на условиях софинансирования, направленных на строительство (приобретение) объектов в рамках реализации государственных программ Ханты-Мансийского автономного округа – Югры, составил 2 201,2 млн. рублей, что позволило ввести в эксплуатацию объекты социальной, транспортной и жилищно-коммунальной инфраструктуры на территории Белоярского района.</w:t>
      </w:r>
    </w:p>
    <w:p w:rsidR="00C01CA7" w:rsidRDefault="00183DB3">
      <w:pPr>
        <w:spacing w:line="276" w:lineRule="auto"/>
        <w:ind w:firstLine="709"/>
        <w:jc w:val="right"/>
        <w:rPr>
          <w:sz w:val="24"/>
          <w:szCs w:val="24"/>
        </w:rPr>
      </w:pPr>
      <w:r>
        <w:rPr>
          <w:sz w:val="24"/>
          <w:szCs w:val="24"/>
        </w:rPr>
        <w:t>Таблица 6</w:t>
      </w:r>
    </w:p>
    <w:p w:rsidR="00C01CA7" w:rsidRDefault="00C01CA7">
      <w:pPr>
        <w:spacing w:line="276" w:lineRule="auto"/>
        <w:ind w:firstLine="709"/>
        <w:jc w:val="center"/>
        <w:rPr>
          <w:rFonts w:eastAsia="Calibri"/>
          <w:sz w:val="16"/>
          <w:szCs w:val="16"/>
        </w:rPr>
      </w:pPr>
    </w:p>
    <w:p w:rsidR="00C01CA7" w:rsidRDefault="00183DB3">
      <w:pPr>
        <w:spacing w:line="276" w:lineRule="auto"/>
        <w:jc w:val="center"/>
        <w:rPr>
          <w:rFonts w:eastAsia="Calibri"/>
          <w:sz w:val="24"/>
          <w:szCs w:val="24"/>
        </w:rPr>
      </w:pPr>
      <w:r>
        <w:rPr>
          <w:rFonts w:eastAsia="Calibri"/>
          <w:sz w:val="24"/>
          <w:szCs w:val="24"/>
        </w:rPr>
        <w:t xml:space="preserve">Объем финансовых средств, </w:t>
      </w:r>
    </w:p>
    <w:p w:rsidR="00C01CA7" w:rsidRDefault="00183DB3">
      <w:pPr>
        <w:spacing w:line="276" w:lineRule="auto"/>
        <w:jc w:val="center"/>
        <w:rPr>
          <w:rFonts w:eastAsia="Calibri"/>
          <w:sz w:val="24"/>
          <w:szCs w:val="24"/>
        </w:rPr>
      </w:pPr>
      <w:r>
        <w:rPr>
          <w:rFonts w:eastAsia="Calibri"/>
          <w:sz w:val="24"/>
          <w:szCs w:val="24"/>
        </w:rPr>
        <w:t xml:space="preserve">направленных на строительство (приобретение) объектов в рамках реализации государственных программ </w:t>
      </w:r>
      <w:r>
        <w:rPr>
          <w:sz w:val="24"/>
          <w:szCs w:val="24"/>
        </w:rPr>
        <w:t>Ханты-Мансийского автономного округа - Югры</w:t>
      </w:r>
      <w:r>
        <w:rPr>
          <w:rFonts w:eastAsia="Calibri"/>
          <w:sz w:val="24"/>
          <w:szCs w:val="24"/>
        </w:rPr>
        <w:t xml:space="preserve"> на территории Белоярского района </w:t>
      </w:r>
      <w:r>
        <w:rPr>
          <w:sz w:val="24"/>
          <w:szCs w:val="24"/>
        </w:rPr>
        <w:t>за период 2021-2025 годы</w:t>
      </w:r>
      <w:r>
        <w:rPr>
          <w:rFonts w:eastAsia="Calibri"/>
          <w:sz w:val="24"/>
          <w:szCs w:val="24"/>
        </w:rPr>
        <w:t>, млн. руб.</w:t>
      </w:r>
    </w:p>
    <w:p w:rsidR="00C01CA7" w:rsidRDefault="00C01CA7">
      <w:pPr>
        <w:spacing w:line="276" w:lineRule="auto"/>
        <w:jc w:val="center"/>
        <w:rPr>
          <w:rFonts w:eastAsia="Calibri"/>
          <w:sz w:val="8"/>
          <w:szCs w:val="8"/>
        </w:rPr>
      </w:pPr>
    </w:p>
    <w:tbl>
      <w:tblPr>
        <w:tblW w:w="9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1276"/>
        <w:gridCol w:w="1276"/>
        <w:gridCol w:w="1275"/>
        <w:gridCol w:w="1276"/>
        <w:gridCol w:w="1276"/>
      </w:tblGrid>
      <w:tr w:rsidR="00C01CA7">
        <w:trPr>
          <w:trHeight w:val="315"/>
        </w:trPr>
        <w:tc>
          <w:tcPr>
            <w:tcW w:w="2967" w:type="dxa"/>
            <w:shd w:val="clear" w:color="auto" w:fill="auto"/>
            <w:noWrap/>
            <w:vAlign w:val="center"/>
          </w:tcPr>
          <w:p w:rsidR="00C01CA7" w:rsidRDefault="00183DB3">
            <w:pPr>
              <w:jc w:val="center"/>
            </w:pPr>
            <w:r>
              <w:t>Наименование источника</w:t>
            </w:r>
          </w:p>
        </w:tc>
        <w:tc>
          <w:tcPr>
            <w:tcW w:w="1276" w:type="dxa"/>
            <w:shd w:val="clear" w:color="auto" w:fill="auto"/>
            <w:vAlign w:val="center"/>
          </w:tcPr>
          <w:p w:rsidR="00C01CA7" w:rsidRDefault="00183DB3">
            <w:pPr>
              <w:jc w:val="center"/>
            </w:pPr>
            <w:r>
              <w:t>2021 год</w:t>
            </w:r>
          </w:p>
        </w:tc>
        <w:tc>
          <w:tcPr>
            <w:tcW w:w="1276" w:type="dxa"/>
            <w:shd w:val="clear" w:color="auto" w:fill="auto"/>
            <w:vAlign w:val="center"/>
          </w:tcPr>
          <w:p w:rsidR="00C01CA7" w:rsidRDefault="00183DB3">
            <w:pPr>
              <w:jc w:val="center"/>
            </w:pPr>
            <w:r>
              <w:t>2022 год</w:t>
            </w:r>
          </w:p>
        </w:tc>
        <w:tc>
          <w:tcPr>
            <w:tcW w:w="1275" w:type="dxa"/>
            <w:shd w:val="clear" w:color="auto" w:fill="auto"/>
            <w:vAlign w:val="center"/>
          </w:tcPr>
          <w:p w:rsidR="00C01CA7" w:rsidRDefault="00183DB3">
            <w:pPr>
              <w:jc w:val="center"/>
            </w:pPr>
            <w:r>
              <w:t>2023 год</w:t>
            </w:r>
          </w:p>
        </w:tc>
        <w:tc>
          <w:tcPr>
            <w:tcW w:w="1276" w:type="dxa"/>
            <w:shd w:val="clear" w:color="auto" w:fill="auto"/>
            <w:vAlign w:val="center"/>
          </w:tcPr>
          <w:p w:rsidR="00C01CA7" w:rsidRDefault="00183DB3">
            <w:pPr>
              <w:jc w:val="center"/>
            </w:pPr>
            <w:r>
              <w:t>2024 год</w:t>
            </w:r>
          </w:p>
        </w:tc>
        <w:tc>
          <w:tcPr>
            <w:tcW w:w="1276" w:type="dxa"/>
            <w:shd w:val="clear" w:color="auto" w:fill="auto"/>
            <w:vAlign w:val="center"/>
          </w:tcPr>
          <w:p w:rsidR="00C01CA7" w:rsidRDefault="00183DB3">
            <w:pPr>
              <w:jc w:val="center"/>
            </w:pPr>
            <w:r>
              <w:t>2025 год</w:t>
            </w:r>
          </w:p>
        </w:tc>
      </w:tr>
      <w:tr w:rsidR="00C01CA7">
        <w:trPr>
          <w:trHeight w:val="625"/>
        </w:trPr>
        <w:tc>
          <w:tcPr>
            <w:tcW w:w="2967" w:type="dxa"/>
            <w:shd w:val="clear" w:color="auto" w:fill="auto"/>
            <w:vAlign w:val="center"/>
          </w:tcPr>
          <w:p w:rsidR="00C01CA7" w:rsidRDefault="00183DB3">
            <w:r>
              <w:rPr>
                <w:bCs/>
              </w:rPr>
              <w:t xml:space="preserve">Общий объем финансирования, </w:t>
            </w:r>
          </w:p>
          <w:p w:rsidR="00C01CA7" w:rsidRDefault="00183DB3">
            <w:r>
              <w:rPr>
                <w:bCs/>
                <w:i/>
                <w:iCs/>
              </w:rPr>
              <w:t xml:space="preserve">      в том числе:</w:t>
            </w:r>
          </w:p>
        </w:tc>
        <w:tc>
          <w:tcPr>
            <w:tcW w:w="1276" w:type="dxa"/>
            <w:shd w:val="clear" w:color="auto" w:fill="auto"/>
            <w:vAlign w:val="center"/>
          </w:tcPr>
          <w:p w:rsidR="00C01CA7" w:rsidRDefault="00183DB3">
            <w:pPr>
              <w:jc w:val="center"/>
            </w:pPr>
            <w:r>
              <w:t>31,2</w:t>
            </w:r>
          </w:p>
        </w:tc>
        <w:tc>
          <w:tcPr>
            <w:tcW w:w="1276" w:type="dxa"/>
            <w:shd w:val="clear" w:color="auto" w:fill="auto"/>
            <w:vAlign w:val="center"/>
          </w:tcPr>
          <w:p w:rsidR="00C01CA7" w:rsidRDefault="00183DB3">
            <w:pPr>
              <w:jc w:val="center"/>
            </w:pPr>
            <w:r>
              <w:t>105,4 </w:t>
            </w:r>
          </w:p>
        </w:tc>
        <w:tc>
          <w:tcPr>
            <w:tcW w:w="1275" w:type="dxa"/>
            <w:shd w:val="clear" w:color="auto" w:fill="auto"/>
            <w:vAlign w:val="center"/>
          </w:tcPr>
          <w:p w:rsidR="00C01CA7" w:rsidRDefault="00183DB3">
            <w:pPr>
              <w:jc w:val="center"/>
            </w:pPr>
            <w:r>
              <w:t>416,3 </w:t>
            </w:r>
          </w:p>
        </w:tc>
        <w:tc>
          <w:tcPr>
            <w:tcW w:w="1276" w:type="dxa"/>
            <w:shd w:val="clear" w:color="auto" w:fill="auto"/>
            <w:vAlign w:val="center"/>
          </w:tcPr>
          <w:p w:rsidR="00C01CA7" w:rsidRDefault="00183DB3">
            <w:pPr>
              <w:jc w:val="center"/>
            </w:pPr>
            <w:r>
              <w:t>1 402,1</w:t>
            </w:r>
          </w:p>
        </w:tc>
        <w:tc>
          <w:tcPr>
            <w:tcW w:w="1276" w:type="dxa"/>
            <w:shd w:val="clear" w:color="auto" w:fill="auto"/>
            <w:vAlign w:val="center"/>
          </w:tcPr>
          <w:p w:rsidR="00C01CA7" w:rsidRDefault="00183DB3">
            <w:pPr>
              <w:jc w:val="center"/>
            </w:pPr>
            <w:r>
              <w:t>246,2</w:t>
            </w:r>
          </w:p>
        </w:tc>
      </w:tr>
      <w:tr w:rsidR="00C01CA7">
        <w:trPr>
          <w:trHeight w:val="739"/>
        </w:trPr>
        <w:tc>
          <w:tcPr>
            <w:tcW w:w="2967" w:type="dxa"/>
            <w:shd w:val="clear" w:color="auto" w:fill="auto"/>
            <w:vAlign w:val="center"/>
          </w:tcPr>
          <w:p w:rsidR="00C01CA7" w:rsidRDefault="00183DB3">
            <w:r>
              <w:t xml:space="preserve">Бюджет </w:t>
            </w:r>
          </w:p>
          <w:p w:rsidR="00C01CA7" w:rsidRDefault="00183DB3">
            <w:r>
              <w:t>Ханты-Мансийского автономного округа - Югры</w:t>
            </w:r>
          </w:p>
        </w:tc>
        <w:tc>
          <w:tcPr>
            <w:tcW w:w="1276" w:type="dxa"/>
            <w:shd w:val="clear" w:color="auto" w:fill="auto"/>
            <w:vAlign w:val="center"/>
          </w:tcPr>
          <w:p w:rsidR="00C01CA7" w:rsidRDefault="00183DB3">
            <w:pPr>
              <w:jc w:val="center"/>
            </w:pPr>
            <w:r>
              <w:t>27,2</w:t>
            </w:r>
          </w:p>
        </w:tc>
        <w:tc>
          <w:tcPr>
            <w:tcW w:w="1276" w:type="dxa"/>
            <w:shd w:val="clear" w:color="auto" w:fill="auto"/>
            <w:vAlign w:val="center"/>
          </w:tcPr>
          <w:p w:rsidR="00C01CA7" w:rsidRDefault="00183DB3">
            <w:pPr>
              <w:jc w:val="center"/>
            </w:pPr>
            <w:r>
              <w:t>100,1</w:t>
            </w:r>
          </w:p>
        </w:tc>
        <w:tc>
          <w:tcPr>
            <w:tcW w:w="1275" w:type="dxa"/>
            <w:shd w:val="clear" w:color="auto" w:fill="auto"/>
            <w:vAlign w:val="center"/>
          </w:tcPr>
          <w:p w:rsidR="00C01CA7" w:rsidRDefault="00183DB3">
            <w:pPr>
              <w:jc w:val="center"/>
            </w:pPr>
            <w:r>
              <w:t>394,4</w:t>
            </w:r>
          </w:p>
        </w:tc>
        <w:tc>
          <w:tcPr>
            <w:tcW w:w="1276" w:type="dxa"/>
            <w:shd w:val="clear" w:color="auto" w:fill="auto"/>
            <w:vAlign w:val="center"/>
          </w:tcPr>
          <w:p w:rsidR="00C01CA7" w:rsidRDefault="00183DB3">
            <w:pPr>
              <w:jc w:val="center"/>
            </w:pPr>
            <w:r>
              <w:t>1 295,7</w:t>
            </w:r>
          </w:p>
        </w:tc>
        <w:tc>
          <w:tcPr>
            <w:tcW w:w="1276" w:type="dxa"/>
            <w:shd w:val="clear" w:color="auto" w:fill="auto"/>
            <w:vAlign w:val="center"/>
          </w:tcPr>
          <w:p w:rsidR="00C01CA7" w:rsidRDefault="00183DB3">
            <w:pPr>
              <w:jc w:val="center"/>
            </w:pPr>
            <w:r>
              <w:t>242,6</w:t>
            </w:r>
          </w:p>
        </w:tc>
      </w:tr>
      <w:tr w:rsidR="00C01CA7">
        <w:trPr>
          <w:trHeight w:val="315"/>
        </w:trPr>
        <w:tc>
          <w:tcPr>
            <w:tcW w:w="2967" w:type="dxa"/>
            <w:shd w:val="clear" w:color="auto" w:fill="auto"/>
            <w:vAlign w:val="center"/>
          </w:tcPr>
          <w:p w:rsidR="00C01CA7" w:rsidRDefault="00183DB3">
            <w:r>
              <w:t>Бюджет Белоярского района</w:t>
            </w:r>
          </w:p>
        </w:tc>
        <w:tc>
          <w:tcPr>
            <w:tcW w:w="1276" w:type="dxa"/>
            <w:shd w:val="clear" w:color="auto" w:fill="auto"/>
            <w:vAlign w:val="center"/>
          </w:tcPr>
          <w:p w:rsidR="00C01CA7" w:rsidRDefault="00183DB3">
            <w:pPr>
              <w:jc w:val="center"/>
            </w:pPr>
            <w:r>
              <w:t>4</w:t>
            </w:r>
          </w:p>
        </w:tc>
        <w:tc>
          <w:tcPr>
            <w:tcW w:w="1276" w:type="dxa"/>
            <w:shd w:val="clear" w:color="auto" w:fill="auto"/>
            <w:vAlign w:val="center"/>
          </w:tcPr>
          <w:p w:rsidR="00C01CA7" w:rsidRDefault="00183DB3">
            <w:pPr>
              <w:jc w:val="center"/>
            </w:pPr>
            <w:r>
              <w:t>5,3</w:t>
            </w:r>
          </w:p>
        </w:tc>
        <w:tc>
          <w:tcPr>
            <w:tcW w:w="1275" w:type="dxa"/>
            <w:shd w:val="clear" w:color="auto" w:fill="auto"/>
            <w:vAlign w:val="center"/>
          </w:tcPr>
          <w:p w:rsidR="00C01CA7" w:rsidRDefault="00183DB3">
            <w:pPr>
              <w:jc w:val="center"/>
            </w:pPr>
            <w:r>
              <w:t>21,9</w:t>
            </w:r>
          </w:p>
        </w:tc>
        <w:tc>
          <w:tcPr>
            <w:tcW w:w="1276" w:type="dxa"/>
            <w:shd w:val="clear" w:color="auto" w:fill="auto"/>
            <w:vAlign w:val="center"/>
          </w:tcPr>
          <w:p w:rsidR="00C01CA7" w:rsidRDefault="00183DB3">
            <w:pPr>
              <w:jc w:val="center"/>
            </w:pPr>
            <w:r>
              <w:t>106,4</w:t>
            </w:r>
          </w:p>
        </w:tc>
        <w:tc>
          <w:tcPr>
            <w:tcW w:w="1276" w:type="dxa"/>
            <w:shd w:val="clear" w:color="auto" w:fill="auto"/>
            <w:vAlign w:val="center"/>
          </w:tcPr>
          <w:p w:rsidR="00C01CA7" w:rsidRDefault="00183DB3">
            <w:pPr>
              <w:jc w:val="center"/>
            </w:pPr>
            <w:r>
              <w:t>3,6</w:t>
            </w:r>
          </w:p>
        </w:tc>
      </w:tr>
    </w:tbl>
    <w:p w:rsidR="00C01CA7" w:rsidRDefault="00C01CA7">
      <w:pPr>
        <w:spacing w:line="276" w:lineRule="auto"/>
        <w:ind w:firstLine="709"/>
        <w:jc w:val="right"/>
        <w:rPr>
          <w:sz w:val="24"/>
          <w:szCs w:val="24"/>
        </w:rPr>
      </w:pPr>
    </w:p>
    <w:p w:rsidR="00C01CA7" w:rsidRDefault="00183DB3">
      <w:pPr>
        <w:spacing w:line="276" w:lineRule="auto"/>
        <w:ind w:firstLine="709"/>
        <w:jc w:val="right"/>
        <w:rPr>
          <w:sz w:val="24"/>
          <w:szCs w:val="24"/>
        </w:rPr>
      </w:pPr>
      <w:r>
        <w:rPr>
          <w:sz w:val="24"/>
          <w:szCs w:val="24"/>
        </w:rPr>
        <w:t>Таблица 7</w:t>
      </w:r>
    </w:p>
    <w:p w:rsidR="00C01CA7" w:rsidRDefault="00183DB3">
      <w:pPr>
        <w:spacing w:line="276" w:lineRule="auto"/>
        <w:jc w:val="center"/>
        <w:rPr>
          <w:sz w:val="24"/>
          <w:szCs w:val="24"/>
        </w:rPr>
      </w:pPr>
      <w:r>
        <w:rPr>
          <w:sz w:val="24"/>
          <w:szCs w:val="24"/>
        </w:rPr>
        <w:t xml:space="preserve">Перечень объектов муниципальной собственности, введенных в эксплуатацию в рамках реализации государственных программ Ханты-Мансийского автономного округа - Югры </w:t>
      </w:r>
    </w:p>
    <w:p w:rsidR="00C01CA7" w:rsidRDefault="00183DB3">
      <w:pPr>
        <w:spacing w:line="276" w:lineRule="auto"/>
        <w:jc w:val="center"/>
      </w:pPr>
      <w:r>
        <w:rPr>
          <w:rFonts w:eastAsia="Calibri"/>
          <w:sz w:val="24"/>
          <w:szCs w:val="24"/>
        </w:rPr>
        <w:t xml:space="preserve">на территории Белоярского района </w:t>
      </w:r>
      <w:r>
        <w:rPr>
          <w:sz w:val="24"/>
          <w:szCs w:val="24"/>
        </w:rPr>
        <w:t>за период 2021-2025 годы</w:t>
      </w:r>
    </w:p>
    <w:p w:rsidR="00C01CA7" w:rsidRDefault="00C01CA7">
      <w:pPr>
        <w:spacing w:line="276" w:lineRule="auto"/>
        <w:jc w:val="center"/>
        <w:rPr>
          <w:sz w:val="8"/>
          <w:szCs w:val="8"/>
        </w:rPr>
      </w:pPr>
    </w:p>
    <w:tbl>
      <w:tblPr>
        <w:tblW w:w="9371" w:type="dxa"/>
        <w:tblInd w:w="93" w:type="dxa"/>
        <w:tblLook w:val="0000" w:firstRow="0" w:lastRow="0" w:firstColumn="0" w:lastColumn="0" w:noHBand="0" w:noVBand="0"/>
      </w:tblPr>
      <w:tblGrid>
        <w:gridCol w:w="1858"/>
        <w:gridCol w:w="4111"/>
        <w:gridCol w:w="1559"/>
        <w:gridCol w:w="1843"/>
      </w:tblGrid>
      <w:tr w:rsidR="00C01CA7">
        <w:trPr>
          <w:trHeight w:val="716"/>
          <w:tblHeader/>
        </w:trPr>
        <w:tc>
          <w:tcPr>
            <w:tcW w:w="1858" w:type="dxa"/>
            <w:tcBorders>
              <w:top w:val="single" w:sz="4" w:space="0" w:color="auto"/>
              <w:left w:val="single" w:sz="4" w:space="0" w:color="auto"/>
              <w:bottom w:val="single" w:sz="4" w:space="0" w:color="auto"/>
              <w:right w:val="single" w:sz="4" w:space="0" w:color="auto"/>
            </w:tcBorders>
            <w:vAlign w:val="center"/>
          </w:tcPr>
          <w:p w:rsidR="00C01CA7" w:rsidRDefault="00183DB3">
            <w:pPr>
              <w:jc w:val="center"/>
            </w:pPr>
            <w:r>
              <w:t xml:space="preserve">Направление </w:t>
            </w:r>
          </w:p>
        </w:tc>
        <w:tc>
          <w:tcPr>
            <w:tcW w:w="4111" w:type="dxa"/>
            <w:tcBorders>
              <w:top w:val="single" w:sz="4" w:space="0" w:color="auto"/>
              <w:left w:val="none" w:sz="4" w:space="0" w:color="000000"/>
              <w:bottom w:val="single" w:sz="4" w:space="0" w:color="auto"/>
              <w:right w:val="single" w:sz="4" w:space="0" w:color="auto"/>
            </w:tcBorders>
            <w:vAlign w:val="center"/>
          </w:tcPr>
          <w:p w:rsidR="00C01CA7" w:rsidRDefault="00183DB3">
            <w:pPr>
              <w:jc w:val="center"/>
            </w:pPr>
            <w:r>
              <w:t>Наименование объекта</w:t>
            </w:r>
          </w:p>
        </w:tc>
        <w:tc>
          <w:tcPr>
            <w:tcW w:w="1559" w:type="dxa"/>
            <w:tcBorders>
              <w:top w:val="single" w:sz="4" w:space="0" w:color="auto"/>
              <w:left w:val="none" w:sz="4" w:space="0" w:color="000000"/>
              <w:bottom w:val="single" w:sz="4" w:space="0" w:color="auto"/>
              <w:right w:val="single" w:sz="4" w:space="0" w:color="auto"/>
            </w:tcBorders>
            <w:vAlign w:val="center"/>
          </w:tcPr>
          <w:p w:rsidR="00C01CA7" w:rsidRDefault="00183DB3">
            <w:pPr>
              <w:jc w:val="center"/>
            </w:pPr>
            <w:r>
              <w:t>Мощность объекта</w:t>
            </w:r>
          </w:p>
        </w:tc>
        <w:tc>
          <w:tcPr>
            <w:tcW w:w="1843" w:type="dxa"/>
            <w:tcBorders>
              <w:top w:val="single" w:sz="4" w:space="0" w:color="auto"/>
              <w:left w:val="none" w:sz="4" w:space="0" w:color="000000"/>
              <w:bottom w:val="single" w:sz="4" w:space="0" w:color="auto"/>
              <w:right w:val="single" w:sz="4" w:space="0" w:color="auto"/>
            </w:tcBorders>
          </w:tcPr>
          <w:p w:rsidR="00C01CA7" w:rsidRDefault="00183DB3">
            <w:pPr>
              <w:jc w:val="center"/>
            </w:pPr>
            <w:r>
              <w:t>Срок ввода объекта в эксплуатацию</w:t>
            </w:r>
          </w:p>
        </w:tc>
      </w:tr>
      <w:tr w:rsidR="00C01CA7">
        <w:trPr>
          <w:trHeight w:val="633"/>
          <w:tblHeader/>
        </w:trPr>
        <w:tc>
          <w:tcPr>
            <w:tcW w:w="1858" w:type="dxa"/>
            <w:tcBorders>
              <w:top w:val="single" w:sz="4" w:space="0" w:color="auto"/>
              <w:left w:val="single" w:sz="4" w:space="0" w:color="auto"/>
              <w:bottom w:val="single" w:sz="4" w:space="0" w:color="auto"/>
              <w:right w:val="single" w:sz="4" w:space="0" w:color="auto"/>
            </w:tcBorders>
            <w:vAlign w:val="center"/>
          </w:tcPr>
          <w:p w:rsidR="00C01CA7" w:rsidRDefault="00183DB3">
            <w:pPr>
              <w:jc w:val="center"/>
            </w:pPr>
            <w:r>
              <w:t>Социальная инфраструктура</w:t>
            </w:r>
          </w:p>
        </w:tc>
        <w:tc>
          <w:tcPr>
            <w:tcW w:w="4111" w:type="dxa"/>
            <w:tcBorders>
              <w:top w:val="single" w:sz="4" w:space="0" w:color="auto"/>
              <w:left w:val="none" w:sz="4" w:space="0" w:color="000000"/>
              <w:bottom w:val="single" w:sz="4" w:space="0" w:color="auto"/>
              <w:right w:val="single" w:sz="4" w:space="0" w:color="auto"/>
            </w:tcBorders>
            <w:vAlign w:val="center"/>
          </w:tcPr>
          <w:p w:rsidR="00C01CA7" w:rsidRDefault="00183DB3">
            <w:r>
              <w:t>Детский сад в 3А микрорайоне города Белоярский</w:t>
            </w:r>
          </w:p>
        </w:tc>
        <w:tc>
          <w:tcPr>
            <w:tcW w:w="1559" w:type="dxa"/>
            <w:tcBorders>
              <w:top w:val="single" w:sz="4" w:space="0" w:color="auto"/>
              <w:left w:val="none" w:sz="4" w:space="0" w:color="000000"/>
              <w:bottom w:val="single" w:sz="4" w:space="0" w:color="auto"/>
              <w:right w:val="single" w:sz="4" w:space="0" w:color="auto"/>
            </w:tcBorders>
            <w:vAlign w:val="center"/>
          </w:tcPr>
          <w:p w:rsidR="00C01CA7" w:rsidRDefault="00183DB3">
            <w:pPr>
              <w:jc w:val="center"/>
            </w:pPr>
            <w:r>
              <w:t>220 мест</w:t>
            </w:r>
          </w:p>
        </w:tc>
        <w:tc>
          <w:tcPr>
            <w:tcW w:w="1843" w:type="dxa"/>
            <w:tcBorders>
              <w:top w:val="single" w:sz="4" w:space="0" w:color="auto"/>
              <w:left w:val="none" w:sz="4" w:space="0" w:color="000000"/>
              <w:bottom w:val="single" w:sz="4" w:space="0" w:color="auto"/>
              <w:right w:val="single" w:sz="4" w:space="0" w:color="auto"/>
            </w:tcBorders>
            <w:vAlign w:val="center"/>
          </w:tcPr>
          <w:p w:rsidR="00C01CA7" w:rsidRDefault="00183DB3">
            <w:pPr>
              <w:jc w:val="center"/>
            </w:pPr>
            <w:r>
              <w:t>2021 год</w:t>
            </w:r>
          </w:p>
        </w:tc>
      </w:tr>
      <w:tr w:rsidR="00C01CA7">
        <w:trPr>
          <w:trHeight w:val="437"/>
          <w:tblHeader/>
        </w:trPr>
        <w:tc>
          <w:tcPr>
            <w:tcW w:w="1858" w:type="dxa"/>
            <w:vMerge w:val="restart"/>
            <w:tcBorders>
              <w:top w:val="single" w:sz="4" w:space="0" w:color="auto"/>
              <w:left w:val="single" w:sz="4" w:space="0" w:color="auto"/>
              <w:bottom w:val="single" w:sz="4" w:space="0" w:color="auto"/>
              <w:right w:val="single" w:sz="4" w:space="0" w:color="auto"/>
            </w:tcBorders>
            <w:vAlign w:val="center"/>
          </w:tcPr>
          <w:p w:rsidR="00C01CA7" w:rsidRDefault="00183DB3">
            <w:pPr>
              <w:jc w:val="center"/>
            </w:pPr>
            <w:r>
              <w:t xml:space="preserve">Жилищно-коммунальная </w:t>
            </w:r>
            <w:r>
              <w:lastRenderedPageBreak/>
              <w:t>инфраструктура</w:t>
            </w:r>
          </w:p>
        </w:tc>
        <w:tc>
          <w:tcPr>
            <w:tcW w:w="4111" w:type="dxa"/>
            <w:tcBorders>
              <w:top w:val="single" w:sz="4" w:space="0" w:color="auto"/>
              <w:left w:val="none" w:sz="4" w:space="0" w:color="000000"/>
              <w:bottom w:val="single" w:sz="4" w:space="0" w:color="auto"/>
              <w:right w:val="single" w:sz="4" w:space="0" w:color="auto"/>
            </w:tcBorders>
            <w:vAlign w:val="center"/>
          </w:tcPr>
          <w:p w:rsidR="00C01CA7" w:rsidRDefault="00183DB3">
            <w:r>
              <w:lastRenderedPageBreak/>
              <w:t>Строительство канализационных очистных сооружений в с. Казым Белоярского района</w:t>
            </w:r>
          </w:p>
        </w:tc>
        <w:tc>
          <w:tcPr>
            <w:tcW w:w="1559" w:type="dxa"/>
            <w:tcBorders>
              <w:top w:val="single" w:sz="4" w:space="0" w:color="auto"/>
              <w:left w:val="none" w:sz="4" w:space="0" w:color="000000"/>
              <w:bottom w:val="single" w:sz="4" w:space="0" w:color="auto"/>
              <w:right w:val="single" w:sz="4" w:space="0" w:color="auto"/>
            </w:tcBorders>
            <w:vAlign w:val="center"/>
          </w:tcPr>
          <w:p w:rsidR="00C01CA7" w:rsidRDefault="00183DB3">
            <w:pPr>
              <w:jc w:val="center"/>
            </w:pPr>
            <w:r>
              <w:t>200 куб.м/сут.</w:t>
            </w:r>
          </w:p>
        </w:tc>
        <w:tc>
          <w:tcPr>
            <w:tcW w:w="1843" w:type="dxa"/>
            <w:tcBorders>
              <w:top w:val="single" w:sz="4" w:space="0" w:color="auto"/>
              <w:left w:val="none" w:sz="4" w:space="0" w:color="000000"/>
              <w:bottom w:val="single" w:sz="4" w:space="0" w:color="auto"/>
              <w:right w:val="single" w:sz="4" w:space="0" w:color="auto"/>
            </w:tcBorders>
            <w:vAlign w:val="center"/>
          </w:tcPr>
          <w:p w:rsidR="00C01CA7" w:rsidRDefault="00183DB3">
            <w:pPr>
              <w:jc w:val="center"/>
            </w:pPr>
            <w:r>
              <w:t>2024 год</w:t>
            </w:r>
          </w:p>
        </w:tc>
      </w:tr>
      <w:tr w:rsidR="00C01CA7">
        <w:trPr>
          <w:trHeight w:val="437"/>
          <w:tblHeader/>
        </w:trPr>
        <w:tc>
          <w:tcPr>
            <w:tcW w:w="1858" w:type="dxa"/>
            <w:vMerge/>
            <w:tcBorders>
              <w:top w:val="single" w:sz="4" w:space="0" w:color="auto"/>
              <w:left w:val="single" w:sz="4" w:space="0" w:color="auto"/>
              <w:bottom w:val="single" w:sz="4" w:space="0" w:color="auto"/>
              <w:right w:val="single" w:sz="4" w:space="0" w:color="auto"/>
            </w:tcBorders>
            <w:vAlign w:val="center"/>
          </w:tcPr>
          <w:p w:rsidR="00C01CA7" w:rsidRDefault="00C01CA7">
            <w:pPr>
              <w:jc w:val="center"/>
            </w:pPr>
          </w:p>
        </w:tc>
        <w:tc>
          <w:tcPr>
            <w:tcW w:w="4111" w:type="dxa"/>
            <w:tcBorders>
              <w:top w:val="single" w:sz="4" w:space="0" w:color="auto"/>
              <w:left w:val="none" w:sz="4" w:space="0" w:color="000000"/>
              <w:bottom w:val="single" w:sz="4" w:space="0" w:color="auto"/>
              <w:right w:val="single" w:sz="4" w:space="0" w:color="auto"/>
            </w:tcBorders>
            <w:vAlign w:val="center"/>
          </w:tcPr>
          <w:p w:rsidR="00C01CA7" w:rsidRDefault="00183DB3">
            <w:r>
              <w:t>Обеспечение водоснабжением г.Белоярский</w:t>
            </w:r>
          </w:p>
        </w:tc>
        <w:tc>
          <w:tcPr>
            <w:tcW w:w="1559" w:type="dxa"/>
            <w:tcBorders>
              <w:top w:val="single" w:sz="4" w:space="0" w:color="auto"/>
              <w:left w:val="none" w:sz="4" w:space="0" w:color="000000"/>
              <w:bottom w:val="single" w:sz="4" w:space="0" w:color="auto"/>
              <w:right w:val="single" w:sz="4" w:space="0" w:color="auto"/>
            </w:tcBorders>
            <w:vAlign w:val="center"/>
          </w:tcPr>
          <w:p w:rsidR="00C01CA7" w:rsidRDefault="00183DB3">
            <w:pPr>
              <w:jc w:val="center"/>
            </w:pPr>
            <w:r>
              <w:t>5000 куб.м./ сут.</w:t>
            </w:r>
          </w:p>
        </w:tc>
        <w:tc>
          <w:tcPr>
            <w:tcW w:w="1843" w:type="dxa"/>
            <w:tcBorders>
              <w:top w:val="single" w:sz="4" w:space="0" w:color="auto"/>
              <w:left w:val="none" w:sz="4" w:space="0" w:color="000000"/>
              <w:bottom w:val="single" w:sz="4" w:space="0" w:color="auto"/>
              <w:right w:val="single" w:sz="4" w:space="0" w:color="auto"/>
            </w:tcBorders>
            <w:vAlign w:val="center"/>
          </w:tcPr>
          <w:p w:rsidR="00C01CA7" w:rsidRDefault="00183DB3">
            <w:pPr>
              <w:jc w:val="center"/>
            </w:pPr>
            <w:r>
              <w:t>2025 год</w:t>
            </w:r>
          </w:p>
        </w:tc>
      </w:tr>
      <w:tr w:rsidR="00C01CA7">
        <w:trPr>
          <w:trHeight w:val="437"/>
          <w:tblHeader/>
        </w:trPr>
        <w:tc>
          <w:tcPr>
            <w:tcW w:w="1858" w:type="dxa"/>
            <w:tcBorders>
              <w:top w:val="single" w:sz="4" w:space="0" w:color="auto"/>
              <w:left w:val="single" w:sz="4" w:space="0" w:color="auto"/>
              <w:bottom w:val="single" w:sz="4" w:space="0" w:color="auto"/>
              <w:right w:val="single" w:sz="4" w:space="0" w:color="auto"/>
            </w:tcBorders>
            <w:vAlign w:val="center"/>
          </w:tcPr>
          <w:p w:rsidR="00C01CA7" w:rsidRDefault="00183DB3">
            <w:pPr>
              <w:jc w:val="center"/>
            </w:pPr>
            <w:r>
              <w:lastRenderedPageBreak/>
              <w:t>Транспортная инфраструктура</w:t>
            </w:r>
          </w:p>
        </w:tc>
        <w:tc>
          <w:tcPr>
            <w:tcW w:w="4111" w:type="dxa"/>
            <w:tcBorders>
              <w:top w:val="single" w:sz="4" w:space="0" w:color="auto"/>
              <w:left w:val="none" w:sz="4" w:space="0" w:color="000000"/>
              <w:bottom w:val="single" w:sz="4" w:space="0" w:color="auto"/>
              <w:right w:val="single" w:sz="4" w:space="0" w:color="auto"/>
            </w:tcBorders>
            <w:vAlign w:val="center"/>
          </w:tcPr>
          <w:p w:rsidR="00C01CA7" w:rsidRDefault="00183DB3">
            <w:r>
              <w:t>Устройство стационарного электроосвещения автомобильных дорог г. Белоярский (а/д Подъездная, а/д Объездная, ул.Ратькова)</w:t>
            </w:r>
          </w:p>
        </w:tc>
        <w:tc>
          <w:tcPr>
            <w:tcW w:w="1559" w:type="dxa"/>
            <w:tcBorders>
              <w:top w:val="single" w:sz="4" w:space="0" w:color="auto"/>
              <w:left w:val="none" w:sz="4" w:space="0" w:color="000000"/>
              <w:bottom w:val="single" w:sz="4" w:space="0" w:color="auto"/>
              <w:right w:val="single" w:sz="4" w:space="0" w:color="auto"/>
            </w:tcBorders>
            <w:vAlign w:val="center"/>
          </w:tcPr>
          <w:p w:rsidR="00C01CA7" w:rsidRDefault="00183DB3">
            <w:pPr>
              <w:jc w:val="center"/>
            </w:pPr>
            <w:r>
              <w:t>7924 м.п.</w:t>
            </w:r>
          </w:p>
        </w:tc>
        <w:tc>
          <w:tcPr>
            <w:tcW w:w="1843" w:type="dxa"/>
            <w:tcBorders>
              <w:top w:val="single" w:sz="4" w:space="0" w:color="auto"/>
              <w:left w:val="none" w:sz="4" w:space="0" w:color="000000"/>
              <w:bottom w:val="single" w:sz="4" w:space="0" w:color="auto"/>
              <w:right w:val="single" w:sz="4" w:space="0" w:color="auto"/>
            </w:tcBorders>
            <w:vAlign w:val="center"/>
          </w:tcPr>
          <w:p w:rsidR="00C01CA7" w:rsidRDefault="00183DB3">
            <w:pPr>
              <w:jc w:val="center"/>
            </w:pPr>
            <w:r>
              <w:t>2024 год</w:t>
            </w:r>
          </w:p>
        </w:tc>
      </w:tr>
    </w:tbl>
    <w:p w:rsidR="00C01CA7" w:rsidRDefault="00C01CA7">
      <w:pPr>
        <w:spacing w:line="276" w:lineRule="auto"/>
        <w:ind w:firstLine="709"/>
        <w:jc w:val="right"/>
        <w:rPr>
          <w:sz w:val="24"/>
          <w:szCs w:val="24"/>
          <w:highlight w:val="yellow"/>
        </w:rPr>
      </w:pPr>
    </w:p>
    <w:p w:rsidR="00C01CA7" w:rsidRDefault="00183DB3">
      <w:pPr>
        <w:spacing w:line="276" w:lineRule="auto"/>
        <w:ind w:firstLine="709"/>
        <w:jc w:val="right"/>
        <w:rPr>
          <w:sz w:val="24"/>
          <w:szCs w:val="24"/>
        </w:rPr>
      </w:pPr>
      <w:r>
        <w:rPr>
          <w:sz w:val="24"/>
          <w:szCs w:val="24"/>
        </w:rPr>
        <w:t>Таблица 8</w:t>
      </w:r>
    </w:p>
    <w:p w:rsidR="00C01CA7" w:rsidRDefault="00183DB3">
      <w:pPr>
        <w:spacing w:line="276" w:lineRule="auto"/>
        <w:jc w:val="center"/>
        <w:rPr>
          <w:rFonts w:eastAsia="Calibri"/>
          <w:sz w:val="24"/>
          <w:szCs w:val="24"/>
        </w:rPr>
      </w:pPr>
      <w:r>
        <w:rPr>
          <w:sz w:val="24"/>
          <w:szCs w:val="24"/>
        </w:rPr>
        <w:t xml:space="preserve">Перечень проектов, реализуемых при участии средств бюджета Ханты-Мансийского автономного округа - Югры </w:t>
      </w:r>
      <w:r>
        <w:rPr>
          <w:rFonts w:eastAsia="Calibri"/>
          <w:sz w:val="24"/>
          <w:szCs w:val="24"/>
        </w:rPr>
        <w:t xml:space="preserve">на территории Белоярского района </w:t>
      </w:r>
    </w:p>
    <w:p w:rsidR="00C01CA7" w:rsidRDefault="00C01CA7">
      <w:pPr>
        <w:spacing w:line="300" w:lineRule="auto"/>
        <w:rPr>
          <w:color w:val="FF0000"/>
          <w:sz w:val="8"/>
          <w:szCs w:val="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5"/>
        <w:gridCol w:w="2163"/>
        <w:gridCol w:w="1948"/>
      </w:tblGrid>
      <w:tr w:rsidR="00C01CA7">
        <w:tc>
          <w:tcPr>
            <w:tcW w:w="5245" w:type="dxa"/>
            <w:tcBorders>
              <w:top w:val="single" w:sz="4" w:space="0" w:color="auto"/>
              <w:left w:val="single" w:sz="4" w:space="0" w:color="auto"/>
              <w:bottom w:val="single" w:sz="4" w:space="0" w:color="auto"/>
              <w:right w:val="single" w:sz="4" w:space="0" w:color="auto"/>
            </w:tcBorders>
          </w:tcPr>
          <w:p w:rsidR="00C01CA7" w:rsidRDefault="00183DB3">
            <w:pPr>
              <w:jc w:val="center"/>
            </w:pPr>
            <w:r>
              <w:t>Наименование проекта</w:t>
            </w:r>
          </w:p>
        </w:tc>
        <w:tc>
          <w:tcPr>
            <w:tcW w:w="2163" w:type="dxa"/>
            <w:tcBorders>
              <w:top w:val="single" w:sz="4" w:space="0" w:color="auto"/>
              <w:left w:val="single" w:sz="4" w:space="0" w:color="auto"/>
              <w:bottom w:val="single" w:sz="4" w:space="0" w:color="auto"/>
              <w:right w:val="single" w:sz="4" w:space="0" w:color="auto"/>
            </w:tcBorders>
          </w:tcPr>
          <w:p w:rsidR="00C01CA7" w:rsidRDefault="00183DB3">
            <w:pPr>
              <w:jc w:val="center"/>
            </w:pPr>
            <w:r>
              <w:t>Срок реализации проекта</w:t>
            </w:r>
          </w:p>
        </w:tc>
        <w:tc>
          <w:tcPr>
            <w:tcW w:w="1948" w:type="dxa"/>
            <w:tcBorders>
              <w:top w:val="single" w:sz="4" w:space="0" w:color="auto"/>
              <w:left w:val="single" w:sz="4" w:space="0" w:color="auto"/>
              <w:bottom w:val="single" w:sz="4" w:space="0" w:color="auto"/>
              <w:right w:val="single" w:sz="4" w:space="0" w:color="auto"/>
            </w:tcBorders>
          </w:tcPr>
          <w:p w:rsidR="00C01CA7" w:rsidRDefault="00183DB3">
            <w:pPr>
              <w:jc w:val="center"/>
            </w:pPr>
            <w:r>
              <w:t>Общий объем финансирования проекта</w:t>
            </w:r>
          </w:p>
        </w:tc>
      </w:tr>
      <w:tr w:rsidR="00C01CA7">
        <w:tc>
          <w:tcPr>
            <w:tcW w:w="9356" w:type="dxa"/>
            <w:gridSpan w:val="3"/>
            <w:tcBorders>
              <w:top w:val="single" w:sz="4" w:space="0" w:color="auto"/>
              <w:left w:val="single" w:sz="4" w:space="0" w:color="auto"/>
              <w:bottom w:val="single" w:sz="4" w:space="0" w:color="auto"/>
              <w:right w:val="single" w:sz="4" w:space="0" w:color="auto"/>
            </w:tcBorders>
          </w:tcPr>
          <w:p w:rsidR="00C01CA7" w:rsidRDefault="00183DB3">
            <w:pPr>
              <w:jc w:val="center"/>
              <w:rPr>
                <w:b/>
              </w:rPr>
            </w:pPr>
            <w:r>
              <w:rPr>
                <w:b/>
                <w:lang w:val="en-US"/>
              </w:rPr>
              <w:t>I</w:t>
            </w:r>
            <w:r>
              <w:rPr>
                <w:b/>
              </w:rPr>
              <w:t>. Реализованные проекты</w:t>
            </w:r>
          </w:p>
        </w:tc>
      </w:tr>
      <w:tr w:rsidR="00C01CA7">
        <w:tc>
          <w:tcPr>
            <w:tcW w:w="5245" w:type="dxa"/>
            <w:tcBorders>
              <w:top w:val="single" w:sz="4" w:space="0" w:color="auto"/>
              <w:left w:val="single" w:sz="4" w:space="0" w:color="auto"/>
              <w:bottom w:val="single" w:sz="4" w:space="0" w:color="auto"/>
              <w:right w:val="single" w:sz="4" w:space="0" w:color="auto"/>
            </w:tcBorders>
          </w:tcPr>
          <w:p w:rsidR="00C01CA7" w:rsidRDefault="00183DB3">
            <w:r>
              <w:t>Благоустройство общественной территории «Центральная детская площадка в г.Белоярский»</w:t>
            </w:r>
          </w:p>
        </w:tc>
        <w:tc>
          <w:tcPr>
            <w:tcW w:w="2163" w:type="dxa"/>
            <w:tcBorders>
              <w:top w:val="single" w:sz="4" w:space="0" w:color="auto"/>
              <w:left w:val="single" w:sz="4" w:space="0" w:color="auto"/>
              <w:bottom w:val="single" w:sz="4" w:space="0" w:color="auto"/>
              <w:right w:val="single" w:sz="4" w:space="0" w:color="auto"/>
            </w:tcBorders>
          </w:tcPr>
          <w:p w:rsidR="00C01CA7" w:rsidRDefault="00183DB3">
            <w:pPr>
              <w:jc w:val="center"/>
            </w:pPr>
            <w:r>
              <w:t>2021 год</w:t>
            </w:r>
          </w:p>
        </w:tc>
        <w:tc>
          <w:tcPr>
            <w:tcW w:w="1948" w:type="dxa"/>
            <w:tcBorders>
              <w:top w:val="single" w:sz="4" w:space="0" w:color="auto"/>
              <w:left w:val="single" w:sz="4" w:space="0" w:color="auto"/>
              <w:bottom w:val="single" w:sz="4" w:space="0" w:color="auto"/>
              <w:right w:val="single" w:sz="4" w:space="0" w:color="auto"/>
            </w:tcBorders>
          </w:tcPr>
          <w:p w:rsidR="00C01CA7" w:rsidRDefault="00183DB3">
            <w:pPr>
              <w:jc w:val="center"/>
            </w:pPr>
            <w:r>
              <w:t>12,5 млн.руб.</w:t>
            </w:r>
          </w:p>
        </w:tc>
      </w:tr>
      <w:tr w:rsidR="00C01CA7">
        <w:tc>
          <w:tcPr>
            <w:tcW w:w="5245" w:type="dxa"/>
            <w:tcBorders>
              <w:top w:val="single" w:sz="4" w:space="0" w:color="auto"/>
              <w:left w:val="single" w:sz="4" w:space="0" w:color="auto"/>
              <w:bottom w:val="single" w:sz="4" w:space="0" w:color="auto"/>
              <w:right w:val="single" w:sz="4" w:space="0" w:color="auto"/>
            </w:tcBorders>
          </w:tcPr>
          <w:p w:rsidR="00C01CA7" w:rsidRDefault="00183DB3">
            <w:r>
              <w:t>Благоустройство общественной территории «Территория «Белая горка»</w:t>
            </w:r>
          </w:p>
        </w:tc>
        <w:tc>
          <w:tcPr>
            <w:tcW w:w="2163" w:type="dxa"/>
            <w:tcBorders>
              <w:top w:val="single" w:sz="4" w:space="0" w:color="auto"/>
              <w:left w:val="single" w:sz="4" w:space="0" w:color="auto"/>
              <w:bottom w:val="single" w:sz="4" w:space="0" w:color="auto"/>
              <w:right w:val="single" w:sz="4" w:space="0" w:color="auto"/>
            </w:tcBorders>
          </w:tcPr>
          <w:p w:rsidR="00C01CA7" w:rsidRDefault="00183DB3">
            <w:pPr>
              <w:jc w:val="center"/>
            </w:pPr>
            <w:r>
              <w:t>2021 - 2023 годы</w:t>
            </w:r>
          </w:p>
        </w:tc>
        <w:tc>
          <w:tcPr>
            <w:tcW w:w="1948" w:type="dxa"/>
            <w:tcBorders>
              <w:top w:val="single" w:sz="4" w:space="0" w:color="auto"/>
              <w:left w:val="single" w:sz="4" w:space="0" w:color="auto"/>
              <w:bottom w:val="single" w:sz="4" w:space="0" w:color="auto"/>
              <w:right w:val="single" w:sz="4" w:space="0" w:color="auto"/>
            </w:tcBorders>
          </w:tcPr>
          <w:p w:rsidR="00C01CA7" w:rsidRDefault="00183DB3">
            <w:pPr>
              <w:jc w:val="center"/>
            </w:pPr>
            <w:r>
              <w:t>285,5 млн.руб.</w:t>
            </w:r>
          </w:p>
        </w:tc>
      </w:tr>
      <w:tr w:rsidR="00C01CA7">
        <w:tc>
          <w:tcPr>
            <w:tcW w:w="5245" w:type="dxa"/>
            <w:tcBorders>
              <w:top w:val="single" w:sz="4" w:space="0" w:color="auto"/>
              <w:left w:val="single" w:sz="4" w:space="0" w:color="auto"/>
              <w:bottom w:val="single" w:sz="4" w:space="0" w:color="auto"/>
              <w:right w:val="single" w:sz="4" w:space="0" w:color="auto"/>
            </w:tcBorders>
          </w:tcPr>
          <w:p w:rsidR="00C01CA7" w:rsidRDefault="00183DB3">
            <w:r>
              <w:t>Благоустройство общественной территории «Сквер  «Геологов»</w:t>
            </w:r>
          </w:p>
        </w:tc>
        <w:tc>
          <w:tcPr>
            <w:tcW w:w="2163" w:type="dxa"/>
            <w:tcBorders>
              <w:top w:val="single" w:sz="4" w:space="0" w:color="auto"/>
              <w:left w:val="single" w:sz="4" w:space="0" w:color="auto"/>
              <w:bottom w:val="single" w:sz="4" w:space="0" w:color="auto"/>
              <w:right w:val="single" w:sz="4" w:space="0" w:color="auto"/>
            </w:tcBorders>
          </w:tcPr>
          <w:p w:rsidR="00C01CA7" w:rsidRDefault="00183DB3">
            <w:pPr>
              <w:jc w:val="center"/>
            </w:pPr>
            <w:r>
              <w:t>2022 - 2024 годы</w:t>
            </w:r>
          </w:p>
        </w:tc>
        <w:tc>
          <w:tcPr>
            <w:tcW w:w="1948" w:type="dxa"/>
            <w:tcBorders>
              <w:top w:val="single" w:sz="4" w:space="0" w:color="auto"/>
              <w:left w:val="single" w:sz="4" w:space="0" w:color="auto"/>
              <w:bottom w:val="single" w:sz="4" w:space="0" w:color="auto"/>
              <w:right w:val="single" w:sz="4" w:space="0" w:color="auto"/>
            </w:tcBorders>
          </w:tcPr>
          <w:p w:rsidR="00C01CA7" w:rsidRDefault="00183DB3">
            <w:pPr>
              <w:jc w:val="center"/>
            </w:pPr>
            <w:r>
              <w:t>44,2 млн.руб.</w:t>
            </w:r>
          </w:p>
        </w:tc>
      </w:tr>
      <w:tr w:rsidR="00C01CA7">
        <w:tc>
          <w:tcPr>
            <w:tcW w:w="5245" w:type="dxa"/>
            <w:tcBorders>
              <w:top w:val="single" w:sz="4" w:space="0" w:color="auto"/>
              <w:left w:val="single" w:sz="4" w:space="0" w:color="auto"/>
              <w:bottom w:val="single" w:sz="4" w:space="0" w:color="auto"/>
              <w:right w:val="single" w:sz="4" w:space="0" w:color="auto"/>
            </w:tcBorders>
          </w:tcPr>
          <w:p w:rsidR="00C01CA7" w:rsidRDefault="00183DB3">
            <w:r>
              <w:rPr>
                <w:highlight w:val="white"/>
              </w:rPr>
              <w:t>Благоустройство территории набережной в районе речного вокзала (1 этап</w:t>
            </w:r>
            <w:r>
              <w:t>)</w:t>
            </w:r>
          </w:p>
        </w:tc>
        <w:tc>
          <w:tcPr>
            <w:tcW w:w="2163" w:type="dxa"/>
            <w:tcBorders>
              <w:top w:val="single" w:sz="4" w:space="0" w:color="auto"/>
              <w:left w:val="single" w:sz="4" w:space="0" w:color="auto"/>
              <w:bottom w:val="single" w:sz="4" w:space="0" w:color="auto"/>
              <w:right w:val="single" w:sz="4" w:space="0" w:color="auto"/>
            </w:tcBorders>
          </w:tcPr>
          <w:p w:rsidR="00C01CA7" w:rsidRDefault="00183DB3">
            <w:pPr>
              <w:jc w:val="center"/>
            </w:pPr>
            <w:r>
              <w:t>2025 год</w:t>
            </w:r>
          </w:p>
        </w:tc>
        <w:tc>
          <w:tcPr>
            <w:tcW w:w="1948" w:type="dxa"/>
            <w:tcBorders>
              <w:top w:val="single" w:sz="4" w:space="0" w:color="auto"/>
              <w:left w:val="single" w:sz="4" w:space="0" w:color="auto"/>
              <w:bottom w:val="single" w:sz="4" w:space="0" w:color="auto"/>
              <w:right w:val="single" w:sz="4" w:space="0" w:color="auto"/>
            </w:tcBorders>
          </w:tcPr>
          <w:p w:rsidR="00C01CA7" w:rsidRDefault="00183DB3">
            <w:pPr>
              <w:jc w:val="center"/>
            </w:pPr>
            <w:r>
              <w:t>32,5 млн.руб.</w:t>
            </w:r>
          </w:p>
        </w:tc>
      </w:tr>
      <w:tr w:rsidR="00C01CA7">
        <w:tc>
          <w:tcPr>
            <w:tcW w:w="5245" w:type="dxa"/>
            <w:tcBorders>
              <w:top w:val="single" w:sz="4" w:space="0" w:color="auto"/>
              <w:left w:val="single" w:sz="4" w:space="0" w:color="auto"/>
              <w:bottom w:val="single" w:sz="4" w:space="0" w:color="auto"/>
              <w:right w:val="single" w:sz="4" w:space="0" w:color="auto"/>
            </w:tcBorders>
          </w:tcPr>
          <w:p w:rsidR="00C01CA7" w:rsidRDefault="00183DB3">
            <w:r>
              <w:t>Ремонт автомобильной дороги  ул. Геологов г.Белоярский</w:t>
            </w:r>
          </w:p>
        </w:tc>
        <w:tc>
          <w:tcPr>
            <w:tcW w:w="2163" w:type="dxa"/>
            <w:tcBorders>
              <w:top w:val="single" w:sz="4" w:space="0" w:color="auto"/>
              <w:left w:val="single" w:sz="4" w:space="0" w:color="auto"/>
              <w:bottom w:val="single" w:sz="4" w:space="0" w:color="auto"/>
              <w:right w:val="single" w:sz="4" w:space="0" w:color="auto"/>
            </w:tcBorders>
          </w:tcPr>
          <w:p w:rsidR="00C01CA7" w:rsidRDefault="00183DB3">
            <w:pPr>
              <w:jc w:val="center"/>
            </w:pPr>
            <w:r>
              <w:t>2021 год</w:t>
            </w:r>
          </w:p>
        </w:tc>
        <w:tc>
          <w:tcPr>
            <w:tcW w:w="1948" w:type="dxa"/>
            <w:tcBorders>
              <w:top w:val="single" w:sz="4" w:space="0" w:color="auto"/>
              <w:left w:val="single" w:sz="4" w:space="0" w:color="auto"/>
              <w:bottom w:val="single" w:sz="4" w:space="0" w:color="auto"/>
              <w:right w:val="single" w:sz="4" w:space="0" w:color="auto"/>
            </w:tcBorders>
          </w:tcPr>
          <w:p w:rsidR="00C01CA7" w:rsidRDefault="00183DB3">
            <w:pPr>
              <w:jc w:val="center"/>
            </w:pPr>
            <w:r>
              <w:t>19,2 млн.руб.</w:t>
            </w:r>
          </w:p>
        </w:tc>
      </w:tr>
      <w:tr w:rsidR="00C01CA7">
        <w:tc>
          <w:tcPr>
            <w:tcW w:w="5245" w:type="dxa"/>
            <w:tcBorders>
              <w:top w:val="single" w:sz="4" w:space="0" w:color="auto"/>
              <w:left w:val="single" w:sz="4" w:space="0" w:color="auto"/>
              <w:bottom w:val="single" w:sz="4" w:space="0" w:color="auto"/>
              <w:right w:val="single" w:sz="4" w:space="0" w:color="auto"/>
            </w:tcBorders>
          </w:tcPr>
          <w:p w:rsidR="00C01CA7" w:rsidRDefault="00183DB3">
            <w:r>
              <w:t>Ремонт  3-х участков автомобильных дорог г.Белоярский (ул. Центральная, ул. Объездная, ул. Средняя)</w:t>
            </w:r>
          </w:p>
        </w:tc>
        <w:tc>
          <w:tcPr>
            <w:tcW w:w="2163" w:type="dxa"/>
            <w:tcBorders>
              <w:top w:val="single" w:sz="4" w:space="0" w:color="auto"/>
              <w:left w:val="single" w:sz="4" w:space="0" w:color="auto"/>
              <w:bottom w:val="single" w:sz="4" w:space="0" w:color="auto"/>
              <w:right w:val="single" w:sz="4" w:space="0" w:color="auto"/>
            </w:tcBorders>
          </w:tcPr>
          <w:p w:rsidR="00C01CA7" w:rsidRDefault="00183DB3">
            <w:pPr>
              <w:jc w:val="center"/>
            </w:pPr>
            <w:r>
              <w:t>2021 год</w:t>
            </w:r>
          </w:p>
        </w:tc>
        <w:tc>
          <w:tcPr>
            <w:tcW w:w="1948" w:type="dxa"/>
            <w:tcBorders>
              <w:top w:val="single" w:sz="4" w:space="0" w:color="auto"/>
              <w:left w:val="single" w:sz="4" w:space="0" w:color="auto"/>
              <w:bottom w:val="single" w:sz="4" w:space="0" w:color="auto"/>
              <w:right w:val="single" w:sz="4" w:space="0" w:color="auto"/>
            </w:tcBorders>
          </w:tcPr>
          <w:p w:rsidR="00C01CA7" w:rsidRDefault="00183DB3">
            <w:pPr>
              <w:jc w:val="center"/>
            </w:pPr>
            <w:r>
              <w:t>4,0 млн.руб.</w:t>
            </w:r>
          </w:p>
        </w:tc>
      </w:tr>
      <w:tr w:rsidR="00C01CA7">
        <w:tc>
          <w:tcPr>
            <w:tcW w:w="5245" w:type="dxa"/>
            <w:tcBorders>
              <w:top w:val="single" w:sz="4" w:space="0" w:color="auto"/>
              <w:left w:val="single" w:sz="4" w:space="0" w:color="auto"/>
              <w:bottom w:val="single" w:sz="4" w:space="0" w:color="auto"/>
              <w:right w:val="single" w:sz="4" w:space="0" w:color="auto"/>
            </w:tcBorders>
          </w:tcPr>
          <w:p w:rsidR="00C01CA7" w:rsidRDefault="00183DB3">
            <w:r>
              <w:t>Капитальный ремонт автомобильных дорог г.Белоярский  (ул.Мира, ул.Молодости)</w:t>
            </w:r>
          </w:p>
        </w:tc>
        <w:tc>
          <w:tcPr>
            <w:tcW w:w="2163" w:type="dxa"/>
            <w:tcBorders>
              <w:top w:val="single" w:sz="4" w:space="0" w:color="auto"/>
              <w:left w:val="single" w:sz="4" w:space="0" w:color="auto"/>
              <w:bottom w:val="single" w:sz="4" w:space="0" w:color="auto"/>
              <w:right w:val="single" w:sz="4" w:space="0" w:color="auto"/>
            </w:tcBorders>
          </w:tcPr>
          <w:p w:rsidR="00C01CA7" w:rsidRDefault="00183DB3">
            <w:pPr>
              <w:jc w:val="center"/>
            </w:pPr>
            <w:r>
              <w:t>2022 -2023 годы</w:t>
            </w:r>
          </w:p>
        </w:tc>
        <w:tc>
          <w:tcPr>
            <w:tcW w:w="1948" w:type="dxa"/>
            <w:tcBorders>
              <w:top w:val="single" w:sz="4" w:space="0" w:color="auto"/>
              <w:left w:val="single" w:sz="4" w:space="0" w:color="auto"/>
              <w:bottom w:val="single" w:sz="4" w:space="0" w:color="auto"/>
              <w:right w:val="single" w:sz="4" w:space="0" w:color="auto"/>
            </w:tcBorders>
          </w:tcPr>
          <w:p w:rsidR="00C01CA7" w:rsidRDefault="00183DB3">
            <w:pPr>
              <w:jc w:val="center"/>
            </w:pPr>
            <w:r>
              <w:t>30,8 млн.руб.</w:t>
            </w:r>
          </w:p>
        </w:tc>
      </w:tr>
      <w:tr w:rsidR="00C01CA7">
        <w:tc>
          <w:tcPr>
            <w:tcW w:w="5245" w:type="dxa"/>
            <w:tcBorders>
              <w:top w:val="single" w:sz="4" w:space="0" w:color="auto"/>
              <w:left w:val="single" w:sz="4" w:space="0" w:color="auto"/>
              <w:bottom w:val="single" w:sz="4" w:space="0" w:color="auto"/>
              <w:right w:val="single" w:sz="4" w:space="0" w:color="auto"/>
            </w:tcBorders>
          </w:tcPr>
          <w:p w:rsidR="00C01CA7" w:rsidRDefault="00183DB3">
            <w:r>
              <w:t>Реконструкция автомобильной дороги в 6 микрорайоне  г. Белоярский</w:t>
            </w:r>
          </w:p>
        </w:tc>
        <w:tc>
          <w:tcPr>
            <w:tcW w:w="2163" w:type="dxa"/>
            <w:tcBorders>
              <w:top w:val="single" w:sz="4" w:space="0" w:color="auto"/>
              <w:left w:val="single" w:sz="4" w:space="0" w:color="auto"/>
              <w:bottom w:val="single" w:sz="4" w:space="0" w:color="auto"/>
              <w:right w:val="single" w:sz="4" w:space="0" w:color="auto"/>
            </w:tcBorders>
          </w:tcPr>
          <w:p w:rsidR="00C01CA7" w:rsidRDefault="00183DB3">
            <w:pPr>
              <w:jc w:val="center"/>
            </w:pPr>
            <w:r>
              <w:t>2022 - 2023 годы</w:t>
            </w:r>
          </w:p>
        </w:tc>
        <w:tc>
          <w:tcPr>
            <w:tcW w:w="1948" w:type="dxa"/>
            <w:tcBorders>
              <w:top w:val="single" w:sz="4" w:space="0" w:color="auto"/>
              <w:left w:val="single" w:sz="4" w:space="0" w:color="auto"/>
              <w:bottom w:val="single" w:sz="4" w:space="0" w:color="auto"/>
              <w:right w:val="single" w:sz="4" w:space="0" w:color="auto"/>
            </w:tcBorders>
          </w:tcPr>
          <w:p w:rsidR="00C01CA7" w:rsidRDefault="00183DB3">
            <w:pPr>
              <w:jc w:val="center"/>
            </w:pPr>
            <w:r>
              <w:t>77,4 млн.руб.</w:t>
            </w:r>
          </w:p>
        </w:tc>
      </w:tr>
      <w:tr w:rsidR="00C01CA7">
        <w:tc>
          <w:tcPr>
            <w:tcW w:w="5245" w:type="dxa"/>
            <w:tcBorders>
              <w:top w:val="single" w:sz="4" w:space="0" w:color="auto"/>
              <w:left w:val="single" w:sz="4" w:space="0" w:color="auto"/>
              <w:bottom w:val="single" w:sz="4" w:space="0" w:color="auto"/>
              <w:right w:val="single" w:sz="4" w:space="0" w:color="auto"/>
            </w:tcBorders>
          </w:tcPr>
          <w:p w:rsidR="00C01CA7" w:rsidRDefault="00183DB3">
            <w:r>
              <w:t>Капитальный ремонт автомобильной дороги по ул. Центральная в г.Белоярский (участок ул.Молодости - ул.Ратькова)</w:t>
            </w:r>
          </w:p>
        </w:tc>
        <w:tc>
          <w:tcPr>
            <w:tcW w:w="2163" w:type="dxa"/>
            <w:tcBorders>
              <w:top w:val="single" w:sz="4" w:space="0" w:color="auto"/>
              <w:left w:val="single" w:sz="4" w:space="0" w:color="auto"/>
              <w:bottom w:val="single" w:sz="4" w:space="0" w:color="auto"/>
              <w:right w:val="single" w:sz="4" w:space="0" w:color="auto"/>
            </w:tcBorders>
          </w:tcPr>
          <w:p w:rsidR="00C01CA7" w:rsidRDefault="00183DB3">
            <w:pPr>
              <w:jc w:val="center"/>
            </w:pPr>
            <w:r>
              <w:t>2024 год</w:t>
            </w:r>
          </w:p>
        </w:tc>
        <w:tc>
          <w:tcPr>
            <w:tcW w:w="1948" w:type="dxa"/>
            <w:tcBorders>
              <w:top w:val="single" w:sz="4" w:space="0" w:color="auto"/>
              <w:left w:val="single" w:sz="4" w:space="0" w:color="auto"/>
              <w:bottom w:val="single" w:sz="4" w:space="0" w:color="auto"/>
              <w:right w:val="single" w:sz="4" w:space="0" w:color="auto"/>
            </w:tcBorders>
          </w:tcPr>
          <w:p w:rsidR="00C01CA7" w:rsidRDefault="00183DB3">
            <w:pPr>
              <w:jc w:val="center"/>
            </w:pPr>
            <w:r>
              <w:t>119,1 млн.руб.</w:t>
            </w:r>
          </w:p>
        </w:tc>
      </w:tr>
      <w:tr w:rsidR="00C01CA7">
        <w:tc>
          <w:tcPr>
            <w:tcW w:w="5245" w:type="dxa"/>
            <w:tcBorders>
              <w:top w:val="single" w:sz="4" w:space="0" w:color="auto"/>
              <w:left w:val="single" w:sz="4" w:space="0" w:color="auto"/>
              <w:bottom w:val="single" w:sz="4" w:space="0" w:color="auto"/>
              <w:right w:val="single" w:sz="4" w:space="0" w:color="auto"/>
            </w:tcBorders>
          </w:tcPr>
          <w:p w:rsidR="00C01CA7" w:rsidRDefault="00183DB3">
            <w:pPr>
              <w:rPr>
                <w:lang w:val="en-US"/>
              </w:rPr>
            </w:pPr>
            <w:r>
              <w:t xml:space="preserve">Капитальный ремонт автомобильной дороги по ул. Объездная в г.Белоярский </w:t>
            </w:r>
          </w:p>
        </w:tc>
        <w:tc>
          <w:tcPr>
            <w:tcW w:w="2163" w:type="dxa"/>
            <w:tcBorders>
              <w:top w:val="single" w:sz="4" w:space="0" w:color="auto"/>
              <w:left w:val="single" w:sz="4" w:space="0" w:color="auto"/>
              <w:bottom w:val="single" w:sz="4" w:space="0" w:color="auto"/>
              <w:right w:val="single" w:sz="4" w:space="0" w:color="auto"/>
            </w:tcBorders>
          </w:tcPr>
          <w:p w:rsidR="00C01CA7" w:rsidRDefault="00183DB3">
            <w:pPr>
              <w:jc w:val="center"/>
            </w:pPr>
            <w:r>
              <w:t>2025 год</w:t>
            </w:r>
          </w:p>
        </w:tc>
        <w:tc>
          <w:tcPr>
            <w:tcW w:w="1948" w:type="dxa"/>
            <w:tcBorders>
              <w:top w:val="single" w:sz="4" w:space="0" w:color="auto"/>
              <w:left w:val="single" w:sz="4" w:space="0" w:color="auto"/>
              <w:bottom w:val="single" w:sz="4" w:space="0" w:color="auto"/>
              <w:right w:val="single" w:sz="4" w:space="0" w:color="auto"/>
            </w:tcBorders>
          </w:tcPr>
          <w:p w:rsidR="00C01CA7" w:rsidRDefault="00183DB3">
            <w:pPr>
              <w:jc w:val="center"/>
            </w:pPr>
            <w:r>
              <w:t>46,4 млн.руб.</w:t>
            </w:r>
          </w:p>
        </w:tc>
      </w:tr>
      <w:tr w:rsidR="00C01CA7">
        <w:tc>
          <w:tcPr>
            <w:tcW w:w="5245" w:type="dxa"/>
            <w:tcBorders>
              <w:top w:val="single" w:sz="4" w:space="0" w:color="auto"/>
              <w:left w:val="single" w:sz="4" w:space="0" w:color="auto"/>
              <w:bottom w:val="single" w:sz="4" w:space="0" w:color="auto"/>
              <w:right w:val="single" w:sz="4" w:space="0" w:color="auto"/>
            </w:tcBorders>
          </w:tcPr>
          <w:p w:rsidR="00C01CA7" w:rsidRDefault="00183DB3">
            <w:pPr>
              <w:rPr>
                <w:vertAlign w:val="superscript"/>
              </w:rPr>
            </w:pPr>
            <w:r>
              <w:t xml:space="preserve">Капитальный ремонт объектов коммунальной инфраструктуры </w:t>
            </w:r>
            <w:r>
              <w:rPr>
                <w:vertAlign w:val="superscript"/>
              </w:rPr>
              <w:t>&lt;*&gt;</w:t>
            </w:r>
          </w:p>
        </w:tc>
        <w:tc>
          <w:tcPr>
            <w:tcW w:w="2163" w:type="dxa"/>
            <w:tcBorders>
              <w:top w:val="single" w:sz="4" w:space="0" w:color="auto"/>
              <w:left w:val="single" w:sz="4" w:space="0" w:color="auto"/>
              <w:bottom w:val="single" w:sz="4" w:space="0" w:color="auto"/>
              <w:right w:val="single" w:sz="4" w:space="0" w:color="auto"/>
            </w:tcBorders>
          </w:tcPr>
          <w:p w:rsidR="00C01CA7" w:rsidRDefault="00183DB3">
            <w:pPr>
              <w:jc w:val="center"/>
            </w:pPr>
            <w:r>
              <w:t>2021-2025</w:t>
            </w:r>
          </w:p>
        </w:tc>
        <w:tc>
          <w:tcPr>
            <w:tcW w:w="1948" w:type="dxa"/>
            <w:tcBorders>
              <w:top w:val="single" w:sz="4" w:space="0" w:color="auto"/>
              <w:left w:val="single" w:sz="4" w:space="0" w:color="auto"/>
              <w:bottom w:val="single" w:sz="4" w:space="0" w:color="auto"/>
              <w:right w:val="single" w:sz="4" w:space="0" w:color="auto"/>
            </w:tcBorders>
          </w:tcPr>
          <w:p w:rsidR="00C01CA7" w:rsidRDefault="00183DB3">
            <w:pPr>
              <w:jc w:val="center"/>
            </w:pPr>
            <w:r>
              <w:t>423,9 млн.руб.</w:t>
            </w:r>
          </w:p>
        </w:tc>
      </w:tr>
      <w:tr w:rsidR="00C01CA7">
        <w:tc>
          <w:tcPr>
            <w:tcW w:w="9356" w:type="dxa"/>
            <w:gridSpan w:val="3"/>
            <w:tcBorders>
              <w:top w:val="single" w:sz="4" w:space="0" w:color="auto"/>
              <w:left w:val="single" w:sz="4" w:space="0" w:color="auto"/>
              <w:bottom w:val="single" w:sz="4" w:space="0" w:color="auto"/>
              <w:right w:val="single" w:sz="4" w:space="0" w:color="auto"/>
            </w:tcBorders>
          </w:tcPr>
          <w:p w:rsidR="00C01CA7" w:rsidRDefault="00183DB3">
            <w:pPr>
              <w:jc w:val="center"/>
              <w:rPr>
                <w:b/>
              </w:rPr>
            </w:pPr>
            <w:r>
              <w:rPr>
                <w:b/>
                <w:lang w:val="en-US"/>
              </w:rPr>
              <w:t>II</w:t>
            </w:r>
            <w:r>
              <w:rPr>
                <w:b/>
              </w:rPr>
              <w:t>. Реализуемые проекты</w:t>
            </w:r>
          </w:p>
        </w:tc>
      </w:tr>
      <w:tr w:rsidR="00C01CA7">
        <w:tc>
          <w:tcPr>
            <w:tcW w:w="5245" w:type="dxa"/>
            <w:tcBorders>
              <w:top w:val="single" w:sz="4" w:space="0" w:color="auto"/>
              <w:left w:val="single" w:sz="4" w:space="0" w:color="auto"/>
              <w:bottom w:val="single" w:sz="4" w:space="0" w:color="auto"/>
              <w:right w:val="single" w:sz="4" w:space="0" w:color="auto"/>
            </w:tcBorders>
          </w:tcPr>
          <w:p w:rsidR="00C01CA7" w:rsidRDefault="00183DB3">
            <w:r>
              <w:t>Рекультивация территории санкционированной свалки твердых бытовых отходов с.Казым Белоярского района</w:t>
            </w:r>
          </w:p>
        </w:tc>
        <w:tc>
          <w:tcPr>
            <w:tcW w:w="2163" w:type="dxa"/>
            <w:tcBorders>
              <w:top w:val="single" w:sz="4" w:space="0" w:color="auto"/>
              <w:left w:val="single" w:sz="4" w:space="0" w:color="auto"/>
              <w:bottom w:val="single" w:sz="4" w:space="0" w:color="auto"/>
              <w:right w:val="single" w:sz="4" w:space="0" w:color="auto"/>
            </w:tcBorders>
          </w:tcPr>
          <w:p w:rsidR="00C01CA7" w:rsidRDefault="00183DB3">
            <w:pPr>
              <w:jc w:val="center"/>
            </w:pPr>
            <w:r>
              <w:t>2024 - 2026 годы</w:t>
            </w:r>
          </w:p>
        </w:tc>
        <w:tc>
          <w:tcPr>
            <w:tcW w:w="1948" w:type="dxa"/>
            <w:tcBorders>
              <w:top w:val="single" w:sz="4" w:space="0" w:color="auto"/>
              <w:left w:val="single" w:sz="4" w:space="0" w:color="auto"/>
              <w:bottom w:val="single" w:sz="4" w:space="0" w:color="auto"/>
              <w:right w:val="single" w:sz="4" w:space="0" w:color="auto"/>
            </w:tcBorders>
          </w:tcPr>
          <w:p w:rsidR="00C01CA7" w:rsidRDefault="00183DB3">
            <w:pPr>
              <w:jc w:val="center"/>
            </w:pPr>
            <w:r>
              <w:t>90,3 млн.руб.</w:t>
            </w:r>
          </w:p>
        </w:tc>
      </w:tr>
      <w:tr w:rsidR="00C01CA7">
        <w:tc>
          <w:tcPr>
            <w:tcW w:w="5245" w:type="dxa"/>
            <w:tcBorders>
              <w:top w:val="single" w:sz="4" w:space="0" w:color="auto"/>
              <w:left w:val="single" w:sz="4" w:space="0" w:color="auto"/>
              <w:bottom w:val="single" w:sz="4" w:space="0" w:color="auto"/>
              <w:right w:val="single" w:sz="4" w:space="0" w:color="auto"/>
            </w:tcBorders>
          </w:tcPr>
          <w:p w:rsidR="00C01CA7" w:rsidRDefault="00183DB3">
            <w:r>
              <w:t>Капитальный ремонт автомобильной дороги по ул. Подъездная в г.Белоярский</w:t>
            </w:r>
          </w:p>
        </w:tc>
        <w:tc>
          <w:tcPr>
            <w:tcW w:w="2163" w:type="dxa"/>
            <w:tcBorders>
              <w:top w:val="single" w:sz="4" w:space="0" w:color="auto"/>
              <w:left w:val="single" w:sz="4" w:space="0" w:color="auto"/>
              <w:bottom w:val="single" w:sz="4" w:space="0" w:color="auto"/>
              <w:right w:val="single" w:sz="4" w:space="0" w:color="auto"/>
            </w:tcBorders>
          </w:tcPr>
          <w:p w:rsidR="00C01CA7" w:rsidRDefault="00183DB3">
            <w:pPr>
              <w:jc w:val="center"/>
            </w:pPr>
            <w:r>
              <w:t xml:space="preserve">2025 - 2026 годы </w:t>
            </w:r>
          </w:p>
        </w:tc>
        <w:tc>
          <w:tcPr>
            <w:tcW w:w="1948" w:type="dxa"/>
            <w:tcBorders>
              <w:top w:val="single" w:sz="4" w:space="0" w:color="auto"/>
              <w:left w:val="single" w:sz="4" w:space="0" w:color="auto"/>
              <w:bottom w:val="single" w:sz="4" w:space="0" w:color="auto"/>
              <w:right w:val="single" w:sz="4" w:space="0" w:color="auto"/>
            </w:tcBorders>
          </w:tcPr>
          <w:p w:rsidR="00C01CA7" w:rsidRDefault="00183DB3">
            <w:pPr>
              <w:jc w:val="center"/>
            </w:pPr>
            <w:r>
              <w:t>146,5 млн.руб.</w:t>
            </w:r>
          </w:p>
        </w:tc>
      </w:tr>
      <w:tr w:rsidR="00C01CA7">
        <w:tc>
          <w:tcPr>
            <w:tcW w:w="9356" w:type="dxa"/>
            <w:gridSpan w:val="3"/>
            <w:tcBorders>
              <w:top w:val="single" w:sz="4" w:space="0" w:color="auto"/>
              <w:left w:val="single" w:sz="4" w:space="0" w:color="auto"/>
              <w:bottom w:val="single" w:sz="4" w:space="0" w:color="auto"/>
              <w:right w:val="single" w:sz="4" w:space="0" w:color="auto"/>
            </w:tcBorders>
          </w:tcPr>
          <w:p w:rsidR="00C01CA7" w:rsidRDefault="00183DB3">
            <w:pPr>
              <w:jc w:val="center"/>
              <w:rPr>
                <w:b/>
              </w:rPr>
            </w:pPr>
            <w:r>
              <w:rPr>
                <w:b/>
                <w:lang w:val="en-US"/>
              </w:rPr>
              <w:t>III</w:t>
            </w:r>
            <w:r>
              <w:rPr>
                <w:b/>
              </w:rPr>
              <w:t>. Планируемые к реализации проекты</w:t>
            </w:r>
          </w:p>
        </w:tc>
      </w:tr>
      <w:tr w:rsidR="00C01CA7">
        <w:tc>
          <w:tcPr>
            <w:tcW w:w="5245" w:type="dxa"/>
            <w:tcBorders>
              <w:top w:val="single" w:sz="4" w:space="0" w:color="auto"/>
              <w:left w:val="single" w:sz="4" w:space="0" w:color="auto"/>
              <w:bottom w:val="single" w:sz="4" w:space="0" w:color="auto"/>
              <w:right w:val="single" w:sz="4" w:space="0" w:color="auto"/>
            </w:tcBorders>
          </w:tcPr>
          <w:p w:rsidR="00C01CA7" w:rsidRDefault="00183DB3">
            <w:r>
              <w:t>Канализационные очистные сооружения в с. Полноват Белоярского района</w:t>
            </w:r>
          </w:p>
        </w:tc>
        <w:tc>
          <w:tcPr>
            <w:tcW w:w="2163" w:type="dxa"/>
            <w:tcBorders>
              <w:top w:val="single" w:sz="4" w:space="0" w:color="auto"/>
              <w:left w:val="single" w:sz="4" w:space="0" w:color="auto"/>
              <w:bottom w:val="single" w:sz="4" w:space="0" w:color="auto"/>
              <w:right w:val="single" w:sz="4" w:space="0" w:color="auto"/>
            </w:tcBorders>
          </w:tcPr>
          <w:p w:rsidR="00C01CA7" w:rsidRDefault="00183DB3">
            <w:pPr>
              <w:jc w:val="center"/>
            </w:pPr>
            <w:r>
              <w:t>2026 – 2027 годы</w:t>
            </w:r>
          </w:p>
        </w:tc>
        <w:tc>
          <w:tcPr>
            <w:tcW w:w="1948" w:type="dxa"/>
            <w:tcBorders>
              <w:top w:val="single" w:sz="4" w:space="0" w:color="auto"/>
              <w:left w:val="single" w:sz="4" w:space="0" w:color="auto"/>
              <w:bottom w:val="single" w:sz="4" w:space="0" w:color="auto"/>
              <w:right w:val="single" w:sz="4" w:space="0" w:color="auto"/>
            </w:tcBorders>
          </w:tcPr>
          <w:p w:rsidR="00C01CA7" w:rsidRDefault="00183DB3">
            <w:pPr>
              <w:jc w:val="center"/>
            </w:pPr>
            <w:r>
              <w:t>483,3 млн.руб.</w:t>
            </w:r>
          </w:p>
        </w:tc>
      </w:tr>
      <w:tr w:rsidR="00C01CA7">
        <w:tc>
          <w:tcPr>
            <w:tcW w:w="5245" w:type="dxa"/>
            <w:tcBorders>
              <w:top w:val="single" w:sz="4" w:space="0" w:color="auto"/>
              <w:left w:val="single" w:sz="4" w:space="0" w:color="auto"/>
              <w:bottom w:val="single" w:sz="4" w:space="0" w:color="auto"/>
              <w:right w:val="single" w:sz="4" w:space="0" w:color="auto"/>
            </w:tcBorders>
          </w:tcPr>
          <w:p w:rsidR="00C01CA7" w:rsidRDefault="00183DB3">
            <w:r>
              <w:t>Универсальный спортивный зал в г.Белоярский</w:t>
            </w:r>
          </w:p>
        </w:tc>
        <w:tc>
          <w:tcPr>
            <w:tcW w:w="2163" w:type="dxa"/>
            <w:tcBorders>
              <w:top w:val="single" w:sz="4" w:space="0" w:color="auto"/>
              <w:left w:val="single" w:sz="4" w:space="0" w:color="auto"/>
              <w:bottom w:val="single" w:sz="4" w:space="0" w:color="auto"/>
              <w:right w:val="single" w:sz="4" w:space="0" w:color="auto"/>
            </w:tcBorders>
          </w:tcPr>
          <w:p w:rsidR="00C01CA7" w:rsidRDefault="00183DB3">
            <w:pPr>
              <w:jc w:val="center"/>
            </w:pPr>
            <w:r>
              <w:t>2026 – 2027 годы</w:t>
            </w:r>
          </w:p>
        </w:tc>
        <w:tc>
          <w:tcPr>
            <w:tcW w:w="1948" w:type="dxa"/>
            <w:tcBorders>
              <w:top w:val="single" w:sz="4" w:space="0" w:color="auto"/>
              <w:left w:val="single" w:sz="4" w:space="0" w:color="auto"/>
              <w:bottom w:val="single" w:sz="4" w:space="0" w:color="auto"/>
              <w:right w:val="single" w:sz="4" w:space="0" w:color="auto"/>
            </w:tcBorders>
          </w:tcPr>
          <w:p w:rsidR="00C01CA7" w:rsidRDefault="00183DB3">
            <w:pPr>
              <w:jc w:val="center"/>
            </w:pPr>
            <w:r>
              <w:t>678,2 млн.руб.</w:t>
            </w:r>
          </w:p>
        </w:tc>
      </w:tr>
      <w:tr w:rsidR="00C01CA7">
        <w:tc>
          <w:tcPr>
            <w:tcW w:w="5245" w:type="dxa"/>
            <w:tcBorders>
              <w:top w:val="single" w:sz="4" w:space="0" w:color="auto"/>
              <w:left w:val="single" w:sz="4" w:space="0" w:color="auto"/>
              <w:bottom w:val="single" w:sz="4" w:space="0" w:color="auto"/>
              <w:right w:val="single" w:sz="4" w:space="0" w:color="auto"/>
            </w:tcBorders>
          </w:tcPr>
          <w:p w:rsidR="00C01CA7" w:rsidRDefault="00183DB3">
            <w:r>
              <w:t>Дополнительный корпус для реабилитации граждан базы спорта и отдыха «Северянка»</w:t>
            </w:r>
          </w:p>
        </w:tc>
        <w:tc>
          <w:tcPr>
            <w:tcW w:w="2163" w:type="dxa"/>
            <w:tcBorders>
              <w:top w:val="single" w:sz="4" w:space="0" w:color="auto"/>
              <w:left w:val="single" w:sz="4" w:space="0" w:color="auto"/>
              <w:bottom w:val="single" w:sz="4" w:space="0" w:color="auto"/>
              <w:right w:val="single" w:sz="4" w:space="0" w:color="auto"/>
            </w:tcBorders>
          </w:tcPr>
          <w:p w:rsidR="00C01CA7" w:rsidRDefault="00183DB3">
            <w:pPr>
              <w:jc w:val="center"/>
            </w:pPr>
            <w:r>
              <w:t>2026 – 2027 годы</w:t>
            </w:r>
          </w:p>
        </w:tc>
        <w:tc>
          <w:tcPr>
            <w:tcW w:w="1948" w:type="dxa"/>
            <w:tcBorders>
              <w:top w:val="single" w:sz="4" w:space="0" w:color="auto"/>
              <w:left w:val="single" w:sz="4" w:space="0" w:color="auto"/>
              <w:bottom w:val="single" w:sz="4" w:space="0" w:color="auto"/>
              <w:right w:val="single" w:sz="4" w:space="0" w:color="auto"/>
            </w:tcBorders>
          </w:tcPr>
          <w:p w:rsidR="00C01CA7" w:rsidRDefault="00183DB3">
            <w:pPr>
              <w:jc w:val="center"/>
              <w:rPr>
                <w:lang w:val="en-US"/>
              </w:rPr>
            </w:pPr>
            <w:r>
              <w:t>32,4 млн.руб.</w:t>
            </w:r>
            <w:r>
              <w:rPr>
                <w:lang w:val="en-US"/>
              </w:rPr>
              <w:t xml:space="preserve"> </w:t>
            </w:r>
            <w:r>
              <w:rPr>
                <w:vertAlign w:val="superscript"/>
                <w:lang w:val="en-US"/>
              </w:rPr>
              <w:t>&lt;**&gt;</w:t>
            </w:r>
          </w:p>
        </w:tc>
      </w:tr>
      <w:tr w:rsidR="00C01CA7">
        <w:trPr>
          <w:trHeight w:val="465"/>
        </w:trPr>
        <w:tc>
          <w:tcPr>
            <w:tcW w:w="5245" w:type="dxa"/>
            <w:tcBorders>
              <w:top w:val="single" w:sz="4" w:space="0" w:color="auto"/>
              <w:left w:val="single" w:sz="4" w:space="0" w:color="auto"/>
              <w:bottom w:val="single" w:sz="4" w:space="0" w:color="auto"/>
              <w:right w:val="single" w:sz="4" w:space="0" w:color="auto"/>
            </w:tcBorders>
          </w:tcPr>
          <w:p w:rsidR="00C01CA7" w:rsidRDefault="00183DB3">
            <w:r>
              <w:t>Инфекционный корпус в городе Белоярский</w:t>
            </w:r>
          </w:p>
        </w:tc>
        <w:tc>
          <w:tcPr>
            <w:tcW w:w="2163" w:type="dxa"/>
            <w:tcBorders>
              <w:top w:val="single" w:sz="4" w:space="0" w:color="auto"/>
              <w:left w:val="single" w:sz="4" w:space="0" w:color="auto"/>
              <w:bottom w:val="single" w:sz="4" w:space="0" w:color="auto"/>
              <w:right w:val="single" w:sz="4" w:space="0" w:color="auto"/>
            </w:tcBorders>
          </w:tcPr>
          <w:p w:rsidR="00C01CA7" w:rsidRDefault="00183DB3">
            <w:pPr>
              <w:jc w:val="center"/>
            </w:pPr>
            <w:r>
              <w:t>2026 год</w:t>
            </w:r>
          </w:p>
        </w:tc>
        <w:tc>
          <w:tcPr>
            <w:tcW w:w="1948" w:type="dxa"/>
            <w:tcBorders>
              <w:top w:val="single" w:sz="4" w:space="0" w:color="auto"/>
              <w:left w:val="single" w:sz="4" w:space="0" w:color="auto"/>
              <w:bottom w:val="single" w:sz="4" w:space="0" w:color="auto"/>
              <w:right w:val="single" w:sz="4" w:space="0" w:color="auto"/>
            </w:tcBorders>
          </w:tcPr>
          <w:p w:rsidR="00C01CA7" w:rsidRDefault="00183DB3">
            <w:pPr>
              <w:jc w:val="center"/>
            </w:pPr>
            <w:r>
              <w:t xml:space="preserve">13,8  млн.руб. </w:t>
            </w:r>
            <w:r>
              <w:rPr>
                <w:vertAlign w:val="superscript"/>
                <w:lang w:val="en-US"/>
              </w:rPr>
              <w:t>&lt;**&gt;</w:t>
            </w:r>
          </w:p>
        </w:tc>
      </w:tr>
      <w:tr w:rsidR="00C01CA7">
        <w:tc>
          <w:tcPr>
            <w:tcW w:w="5245" w:type="dxa"/>
            <w:tcBorders>
              <w:top w:val="single" w:sz="4" w:space="0" w:color="auto"/>
              <w:left w:val="single" w:sz="4" w:space="0" w:color="auto"/>
              <w:bottom w:val="single" w:sz="4" w:space="0" w:color="auto"/>
              <w:right w:val="single" w:sz="4" w:space="0" w:color="auto"/>
            </w:tcBorders>
          </w:tcPr>
          <w:p w:rsidR="00C01CA7" w:rsidRDefault="00183DB3">
            <w:r>
              <w:t>Спортивный зал Белоярского профессионального колледжа</w:t>
            </w:r>
          </w:p>
        </w:tc>
        <w:tc>
          <w:tcPr>
            <w:tcW w:w="2163" w:type="dxa"/>
            <w:tcBorders>
              <w:top w:val="single" w:sz="4" w:space="0" w:color="auto"/>
              <w:left w:val="single" w:sz="4" w:space="0" w:color="auto"/>
              <w:bottom w:val="single" w:sz="4" w:space="0" w:color="auto"/>
              <w:right w:val="single" w:sz="4" w:space="0" w:color="auto"/>
            </w:tcBorders>
          </w:tcPr>
          <w:p w:rsidR="00C01CA7" w:rsidRDefault="00183DB3">
            <w:pPr>
              <w:jc w:val="center"/>
            </w:pPr>
            <w:r>
              <w:t>2026 год</w:t>
            </w:r>
          </w:p>
        </w:tc>
        <w:tc>
          <w:tcPr>
            <w:tcW w:w="1948" w:type="dxa"/>
            <w:tcBorders>
              <w:top w:val="single" w:sz="4" w:space="0" w:color="auto"/>
              <w:left w:val="single" w:sz="4" w:space="0" w:color="auto"/>
              <w:bottom w:val="single" w:sz="4" w:space="0" w:color="auto"/>
              <w:right w:val="single" w:sz="4" w:space="0" w:color="auto"/>
            </w:tcBorders>
          </w:tcPr>
          <w:p w:rsidR="00C01CA7" w:rsidRDefault="00183DB3">
            <w:pPr>
              <w:jc w:val="center"/>
              <w:rPr>
                <w:lang w:val="en-US"/>
              </w:rPr>
            </w:pPr>
            <w:r>
              <w:t xml:space="preserve">16,1 млн.руб. </w:t>
            </w:r>
            <w:r>
              <w:rPr>
                <w:vertAlign w:val="superscript"/>
                <w:lang w:val="en-US"/>
              </w:rPr>
              <w:t>&lt;**&gt;</w:t>
            </w:r>
          </w:p>
        </w:tc>
      </w:tr>
      <w:tr w:rsidR="00C01CA7">
        <w:tc>
          <w:tcPr>
            <w:tcW w:w="5245" w:type="dxa"/>
            <w:tcBorders>
              <w:top w:val="single" w:sz="4" w:space="0" w:color="auto"/>
              <w:left w:val="single" w:sz="4" w:space="0" w:color="auto"/>
              <w:bottom w:val="single" w:sz="4" w:space="0" w:color="auto"/>
              <w:right w:val="single" w:sz="4" w:space="0" w:color="auto"/>
            </w:tcBorders>
          </w:tcPr>
          <w:p w:rsidR="00C01CA7" w:rsidRDefault="00183DB3">
            <w:r>
              <w:t>Благоустройство общественной территории «Набережная речного вокзала - Колыбель города»</w:t>
            </w:r>
          </w:p>
        </w:tc>
        <w:tc>
          <w:tcPr>
            <w:tcW w:w="2163" w:type="dxa"/>
            <w:tcBorders>
              <w:top w:val="single" w:sz="4" w:space="0" w:color="auto"/>
              <w:left w:val="single" w:sz="4" w:space="0" w:color="auto"/>
              <w:bottom w:val="single" w:sz="4" w:space="0" w:color="auto"/>
              <w:right w:val="single" w:sz="4" w:space="0" w:color="auto"/>
            </w:tcBorders>
          </w:tcPr>
          <w:p w:rsidR="00C01CA7" w:rsidRDefault="00183DB3">
            <w:pPr>
              <w:jc w:val="center"/>
            </w:pPr>
            <w:r>
              <w:t>2026 год</w:t>
            </w:r>
          </w:p>
        </w:tc>
        <w:tc>
          <w:tcPr>
            <w:tcW w:w="1948" w:type="dxa"/>
            <w:tcBorders>
              <w:top w:val="single" w:sz="4" w:space="0" w:color="auto"/>
              <w:left w:val="single" w:sz="4" w:space="0" w:color="auto"/>
              <w:bottom w:val="single" w:sz="4" w:space="0" w:color="auto"/>
              <w:right w:val="single" w:sz="4" w:space="0" w:color="auto"/>
            </w:tcBorders>
          </w:tcPr>
          <w:p w:rsidR="00C01CA7" w:rsidRDefault="00183DB3">
            <w:pPr>
              <w:jc w:val="center"/>
            </w:pPr>
            <w:r>
              <w:t>300,2 млн.руб.</w:t>
            </w:r>
          </w:p>
        </w:tc>
      </w:tr>
      <w:tr w:rsidR="00C01CA7">
        <w:tc>
          <w:tcPr>
            <w:tcW w:w="5245" w:type="dxa"/>
            <w:tcBorders>
              <w:top w:val="single" w:sz="4" w:space="0" w:color="auto"/>
              <w:left w:val="single" w:sz="4" w:space="0" w:color="auto"/>
              <w:bottom w:val="single" w:sz="4" w:space="0" w:color="auto"/>
              <w:right w:val="single" w:sz="4" w:space="0" w:color="auto"/>
            </w:tcBorders>
          </w:tcPr>
          <w:p w:rsidR="00C01CA7" w:rsidRDefault="00183DB3">
            <w:pPr>
              <w:rPr>
                <w:color w:val="FF0000"/>
              </w:rPr>
            </w:pPr>
            <w:r>
              <w:t xml:space="preserve">Капитальный ремонт объектов коммунальной инфраструктуры </w:t>
            </w:r>
            <w:r>
              <w:rPr>
                <w:vertAlign w:val="superscript"/>
              </w:rPr>
              <w:t>&lt;*&gt;</w:t>
            </w:r>
          </w:p>
        </w:tc>
        <w:tc>
          <w:tcPr>
            <w:tcW w:w="2163" w:type="dxa"/>
            <w:tcBorders>
              <w:top w:val="single" w:sz="4" w:space="0" w:color="auto"/>
              <w:left w:val="single" w:sz="4" w:space="0" w:color="auto"/>
              <w:bottom w:val="single" w:sz="4" w:space="0" w:color="auto"/>
              <w:right w:val="single" w:sz="4" w:space="0" w:color="auto"/>
            </w:tcBorders>
          </w:tcPr>
          <w:p w:rsidR="00C01CA7" w:rsidRDefault="00183DB3">
            <w:pPr>
              <w:jc w:val="center"/>
              <w:rPr>
                <w:color w:val="FF0000"/>
              </w:rPr>
            </w:pPr>
            <w:r>
              <w:t>202</w:t>
            </w:r>
            <w:r>
              <w:rPr>
                <w:lang w:val="en-US"/>
              </w:rPr>
              <w:t>6</w:t>
            </w:r>
            <w:r>
              <w:t xml:space="preserve"> – 2028 годы</w:t>
            </w:r>
          </w:p>
        </w:tc>
        <w:tc>
          <w:tcPr>
            <w:tcW w:w="1948" w:type="dxa"/>
            <w:tcBorders>
              <w:top w:val="single" w:sz="4" w:space="0" w:color="auto"/>
              <w:left w:val="single" w:sz="4" w:space="0" w:color="auto"/>
              <w:bottom w:val="single" w:sz="4" w:space="0" w:color="auto"/>
              <w:right w:val="single" w:sz="4" w:space="0" w:color="auto"/>
            </w:tcBorders>
          </w:tcPr>
          <w:p w:rsidR="00C01CA7" w:rsidRDefault="00183DB3">
            <w:pPr>
              <w:jc w:val="center"/>
              <w:rPr>
                <w:color w:val="FF0000"/>
              </w:rPr>
            </w:pPr>
            <w:r>
              <w:rPr>
                <w:lang w:val="en-US"/>
              </w:rPr>
              <w:t>345</w:t>
            </w:r>
            <w:r>
              <w:t>,</w:t>
            </w:r>
            <w:r>
              <w:rPr>
                <w:lang w:val="en-US"/>
              </w:rPr>
              <w:t>3</w:t>
            </w:r>
            <w:r>
              <w:t xml:space="preserve"> млн.руб.</w:t>
            </w:r>
          </w:p>
        </w:tc>
      </w:tr>
      <w:tr w:rsidR="00C01CA7">
        <w:tc>
          <w:tcPr>
            <w:tcW w:w="5245" w:type="dxa"/>
            <w:tcBorders>
              <w:top w:val="single" w:sz="4" w:space="0" w:color="auto"/>
              <w:left w:val="single" w:sz="4" w:space="0" w:color="auto"/>
              <w:bottom w:val="single" w:sz="4" w:space="0" w:color="auto"/>
              <w:right w:val="single" w:sz="4" w:space="0" w:color="auto"/>
            </w:tcBorders>
          </w:tcPr>
          <w:p w:rsidR="00C01CA7" w:rsidRDefault="00183DB3">
            <w:r>
              <w:t>Капитальный ремонт автомобильных дорог в г.Белоярский (участки дорог по ул.Набережная - ул. Молодости, ул.Витебская, ул.Барсукова, ул.Строителей)</w:t>
            </w:r>
          </w:p>
        </w:tc>
        <w:tc>
          <w:tcPr>
            <w:tcW w:w="2163" w:type="dxa"/>
            <w:tcBorders>
              <w:top w:val="single" w:sz="4" w:space="0" w:color="auto"/>
              <w:left w:val="single" w:sz="4" w:space="0" w:color="auto"/>
              <w:bottom w:val="single" w:sz="4" w:space="0" w:color="auto"/>
              <w:right w:val="single" w:sz="4" w:space="0" w:color="auto"/>
            </w:tcBorders>
          </w:tcPr>
          <w:p w:rsidR="00C01CA7" w:rsidRDefault="00183DB3">
            <w:pPr>
              <w:jc w:val="center"/>
            </w:pPr>
            <w:r>
              <w:t>2026 – 2028 годы</w:t>
            </w:r>
          </w:p>
        </w:tc>
        <w:tc>
          <w:tcPr>
            <w:tcW w:w="1948" w:type="dxa"/>
            <w:tcBorders>
              <w:top w:val="single" w:sz="4" w:space="0" w:color="auto"/>
              <w:left w:val="single" w:sz="4" w:space="0" w:color="auto"/>
              <w:bottom w:val="single" w:sz="4" w:space="0" w:color="auto"/>
              <w:right w:val="single" w:sz="4" w:space="0" w:color="auto"/>
            </w:tcBorders>
          </w:tcPr>
          <w:p w:rsidR="00C01CA7" w:rsidRDefault="00183DB3">
            <w:pPr>
              <w:jc w:val="center"/>
            </w:pPr>
            <w:r>
              <w:t>345,7 млн.руб.</w:t>
            </w:r>
          </w:p>
        </w:tc>
      </w:tr>
      <w:tr w:rsidR="00C01CA7">
        <w:tc>
          <w:tcPr>
            <w:tcW w:w="5245" w:type="dxa"/>
            <w:tcBorders>
              <w:top w:val="single" w:sz="4" w:space="0" w:color="auto"/>
              <w:left w:val="single" w:sz="4" w:space="0" w:color="auto"/>
              <w:bottom w:val="single" w:sz="4" w:space="0" w:color="auto"/>
              <w:right w:val="single" w:sz="4" w:space="0" w:color="auto"/>
            </w:tcBorders>
          </w:tcPr>
          <w:p w:rsidR="00C01CA7" w:rsidRDefault="00183DB3">
            <w:r>
              <w:t>Капитальный ремонт автомобильных дорог в с.п.Казым (участки дорог ул.Сельская -ул.Метеорологическая )</w:t>
            </w:r>
          </w:p>
        </w:tc>
        <w:tc>
          <w:tcPr>
            <w:tcW w:w="2163" w:type="dxa"/>
            <w:tcBorders>
              <w:top w:val="single" w:sz="4" w:space="0" w:color="auto"/>
              <w:left w:val="single" w:sz="4" w:space="0" w:color="auto"/>
              <w:bottom w:val="single" w:sz="4" w:space="0" w:color="auto"/>
              <w:right w:val="single" w:sz="4" w:space="0" w:color="auto"/>
            </w:tcBorders>
          </w:tcPr>
          <w:p w:rsidR="00C01CA7" w:rsidRDefault="00183DB3">
            <w:pPr>
              <w:jc w:val="center"/>
            </w:pPr>
            <w:r>
              <w:t>2028 год</w:t>
            </w:r>
          </w:p>
        </w:tc>
        <w:tc>
          <w:tcPr>
            <w:tcW w:w="1948" w:type="dxa"/>
            <w:tcBorders>
              <w:top w:val="single" w:sz="4" w:space="0" w:color="auto"/>
              <w:left w:val="single" w:sz="4" w:space="0" w:color="auto"/>
              <w:bottom w:val="single" w:sz="4" w:space="0" w:color="auto"/>
              <w:right w:val="single" w:sz="4" w:space="0" w:color="auto"/>
            </w:tcBorders>
          </w:tcPr>
          <w:p w:rsidR="00C01CA7" w:rsidRDefault="00183DB3">
            <w:pPr>
              <w:jc w:val="center"/>
            </w:pPr>
            <w:r>
              <w:t>44,1 млн.руб.</w:t>
            </w:r>
          </w:p>
        </w:tc>
      </w:tr>
      <w:tr w:rsidR="00C01CA7">
        <w:tc>
          <w:tcPr>
            <w:tcW w:w="5245" w:type="dxa"/>
            <w:tcBorders>
              <w:top w:val="single" w:sz="4" w:space="0" w:color="auto"/>
              <w:left w:val="single" w:sz="4" w:space="0" w:color="auto"/>
              <w:bottom w:val="single" w:sz="4" w:space="0" w:color="auto"/>
              <w:right w:val="single" w:sz="4" w:space="0" w:color="auto"/>
            </w:tcBorders>
          </w:tcPr>
          <w:p w:rsidR="00C01CA7" w:rsidRDefault="00183DB3">
            <w:r>
              <w:lastRenderedPageBreak/>
              <w:t>Капитальный ремонт автомобильных дорог ул. Петрова, ул. Кооперативная, ул. Пермякова, ул. Собянина. ул. Северная с. Полноват Белоярского района</w:t>
            </w:r>
          </w:p>
        </w:tc>
        <w:tc>
          <w:tcPr>
            <w:tcW w:w="2163" w:type="dxa"/>
            <w:tcBorders>
              <w:top w:val="single" w:sz="4" w:space="0" w:color="auto"/>
              <w:left w:val="single" w:sz="4" w:space="0" w:color="auto"/>
              <w:bottom w:val="single" w:sz="4" w:space="0" w:color="auto"/>
              <w:right w:val="single" w:sz="4" w:space="0" w:color="auto"/>
            </w:tcBorders>
          </w:tcPr>
          <w:p w:rsidR="00C01CA7" w:rsidRDefault="00183DB3">
            <w:pPr>
              <w:jc w:val="center"/>
            </w:pPr>
            <w:r>
              <w:t>2027 -2028 годы</w:t>
            </w:r>
          </w:p>
        </w:tc>
        <w:tc>
          <w:tcPr>
            <w:tcW w:w="1948" w:type="dxa"/>
            <w:tcBorders>
              <w:top w:val="single" w:sz="4" w:space="0" w:color="auto"/>
              <w:left w:val="single" w:sz="4" w:space="0" w:color="auto"/>
              <w:bottom w:val="single" w:sz="4" w:space="0" w:color="auto"/>
              <w:right w:val="single" w:sz="4" w:space="0" w:color="auto"/>
            </w:tcBorders>
          </w:tcPr>
          <w:p w:rsidR="00C01CA7" w:rsidRDefault="00183DB3">
            <w:pPr>
              <w:jc w:val="center"/>
            </w:pPr>
            <w:r>
              <w:t>116,0 млн.руб.</w:t>
            </w:r>
          </w:p>
        </w:tc>
      </w:tr>
      <w:tr w:rsidR="00C01CA7">
        <w:tc>
          <w:tcPr>
            <w:tcW w:w="5245" w:type="dxa"/>
            <w:tcBorders>
              <w:top w:val="single" w:sz="4" w:space="0" w:color="auto"/>
              <w:left w:val="single" w:sz="4" w:space="0" w:color="auto"/>
              <w:bottom w:val="single" w:sz="4" w:space="0" w:color="auto"/>
              <w:right w:val="single" w:sz="4" w:space="0" w:color="auto"/>
            </w:tcBorders>
          </w:tcPr>
          <w:p w:rsidR="00C01CA7" w:rsidRDefault="00183DB3">
            <w:r>
              <w:t>Устройство слоев износа улично-дорожной сети</w:t>
            </w:r>
          </w:p>
        </w:tc>
        <w:tc>
          <w:tcPr>
            <w:tcW w:w="2163" w:type="dxa"/>
            <w:tcBorders>
              <w:top w:val="single" w:sz="4" w:space="0" w:color="auto"/>
              <w:left w:val="single" w:sz="4" w:space="0" w:color="auto"/>
              <w:bottom w:val="single" w:sz="4" w:space="0" w:color="auto"/>
              <w:right w:val="single" w:sz="4" w:space="0" w:color="auto"/>
            </w:tcBorders>
          </w:tcPr>
          <w:p w:rsidR="00C01CA7" w:rsidRDefault="00183DB3">
            <w:pPr>
              <w:jc w:val="center"/>
            </w:pPr>
            <w:r>
              <w:t>2026-2028</w:t>
            </w:r>
          </w:p>
        </w:tc>
        <w:tc>
          <w:tcPr>
            <w:tcW w:w="1948" w:type="dxa"/>
            <w:tcBorders>
              <w:top w:val="single" w:sz="4" w:space="0" w:color="auto"/>
              <w:left w:val="single" w:sz="4" w:space="0" w:color="auto"/>
              <w:bottom w:val="single" w:sz="4" w:space="0" w:color="auto"/>
              <w:right w:val="single" w:sz="4" w:space="0" w:color="auto"/>
            </w:tcBorders>
          </w:tcPr>
          <w:p w:rsidR="00C01CA7" w:rsidRDefault="00183DB3">
            <w:pPr>
              <w:jc w:val="center"/>
            </w:pPr>
            <w:r>
              <w:t>85,4 млн.руб.</w:t>
            </w:r>
          </w:p>
        </w:tc>
      </w:tr>
    </w:tbl>
    <w:p w:rsidR="00C01CA7" w:rsidRDefault="00C01CA7">
      <w:pPr>
        <w:rPr>
          <w:color w:val="FF0000"/>
        </w:rPr>
      </w:pPr>
    </w:p>
    <w:p w:rsidR="00C01CA7" w:rsidRDefault="00183DB3">
      <w:pPr>
        <w:jc w:val="both"/>
      </w:pPr>
      <w:r>
        <w:t>&lt;*&gt; 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в г.Белоярский.</w:t>
      </w:r>
    </w:p>
    <w:p w:rsidR="00C01CA7" w:rsidRDefault="00C01CA7">
      <w:pPr>
        <w:rPr>
          <w:color w:val="FF0000"/>
          <w:sz w:val="16"/>
          <w:szCs w:val="16"/>
        </w:rPr>
      </w:pPr>
    </w:p>
    <w:p w:rsidR="00C01CA7" w:rsidRDefault="00183DB3">
      <w:pPr>
        <w:jc w:val="both"/>
      </w:pPr>
      <w:r>
        <w:t>&lt;**&gt; стоимость объекта подлежит уточнению по итогам разработки (корректировки) проектно-сметной документации строительства объекта.</w:t>
      </w:r>
    </w:p>
    <w:p w:rsidR="00C01CA7" w:rsidRDefault="00C01CA7">
      <w:pPr>
        <w:spacing w:line="276" w:lineRule="auto"/>
        <w:jc w:val="center"/>
        <w:rPr>
          <w:color w:val="000000"/>
          <w:sz w:val="24"/>
          <w:szCs w:val="24"/>
          <w:highlight w:val="yellow"/>
        </w:rPr>
      </w:pPr>
    </w:p>
    <w:p w:rsidR="00C01CA7" w:rsidRDefault="00183DB3">
      <w:pPr>
        <w:tabs>
          <w:tab w:val="center" w:pos="4879"/>
        </w:tabs>
        <w:spacing w:line="276" w:lineRule="auto"/>
        <w:jc w:val="center"/>
        <w:outlineLvl w:val="4"/>
        <w:rPr>
          <w:b/>
          <w:bCs/>
          <w:iCs/>
          <w:color w:val="000000"/>
          <w:sz w:val="24"/>
          <w:szCs w:val="24"/>
        </w:rPr>
      </w:pPr>
      <w:r>
        <w:rPr>
          <w:b/>
          <w:bCs/>
          <w:iCs/>
          <w:color w:val="000000"/>
          <w:sz w:val="24"/>
          <w:szCs w:val="24"/>
        </w:rPr>
        <w:t>5. Реализация жилищной политики</w:t>
      </w:r>
    </w:p>
    <w:p w:rsidR="00C01CA7" w:rsidRDefault="00C01CA7">
      <w:pPr>
        <w:tabs>
          <w:tab w:val="center" w:pos="4879"/>
        </w:tabs>
        <w:spacing w:line="276" w:lineRule="auto"/>
        <w:jc w:val="center"/>
        <w:outlineLvl w:val="4"/>
        <w:rPr>
          <w:b/>
          <w:bCs/>
          <w:iCs/>
          <w:color w:val="000000"/>
          <w:sz w:val="16"/>
          <w:szCs w:val="16"/>
          <w:highlight w:val="yellow"/>
        </w:rPr>
      </w:pPr>
    </w:p>
    <w:p w:rsidR="00C01CA7" w:rsidRDefault="00183DB3">
      <w:pPr>
        <w:spacing w:line="300" w:lineRule="auto"/>
        <w:ind w:firstLine="708"/>
        <w:jc w:val="both"/>
        <w:rPr>
          <w:sz w:val="24"/>
          <w:szCs w:val="24"/>
        </w:rPr>
      </w:pPr>
      <w:r>
        <w:rPr>
          <w:bCs/>
          <w:sz w:val="24"/>
          <w:szCs w:val="24"/>
        </w:rPr>
        <w:t xml:space="preserve">В 2025 году объем ввода жилья на территории Белоярского района составил 6282 кв. м жилья, что составляет 126 % от плана на 2025 год. Из них 31 индивидуальный жилой дом общей площадью 3780 кв. м, </w:t>
      </w:r>
      <w:r>
        <w:rPr>
          <w:sz w:val="24"/>
          <w:szCs w:val="24"/>
        </w:rPr>
        <w:t xml:space="preserve">многоквартирный жилой дом на 33 квартиры в 1 микрорайоне г. Белоярский, дом </w:t>
      </w:r>
      <w:r>
        <w:rPr>
          <w:bCs/>
          <w:sz w:val="24"/>
          <w:szCs w:val="24"/>
        </w:rPr>
        <w:t xml:space="preserve">блокированной застройки в п. Сосновка. </w:t>
      </w:r>
    </w:p>
    <w:p w:rsidR="00C01CA7" w:rsidRDefault="00183DB3">
      <w:pPr>
        <w:widowControl w:val="0"/>
        <w:tabs>
          <w:tab w:val="center" w:pos="4879"/>
        </w:tabs>
        <w:spacing w:line="300" w:lineRule="auto"/>
        <w:ind w:firstLine="720"/>
        <w:jc w:val="right"/>
        <w:outlineLvl w:val="4"/>
        <w:rPr>
          <w:bCs/>
          <w:iCs/>
          <w:sz w:val="24"/>
          <w:szCs w:val="24"/>
        </w:rPr>
      </w:pPr>
      <w:r>
        <w:rPr>
          <w:bCs/>
          <w:iCs/>
          <w:sz w:val="24"/>
          <w:szCs w:val="24"/>
        </w:rPr>
        <w:t>Таблица 9</w:t>
      </w:r>
    </w:p>
    <w:p w:rsidR="00C01CA7" w:rsidRDefault="00183DB3">
      <w:pPr>
        <w:widowControl w:val="0"/>
        <w:spacing w:line="300" w:lineRule="auto"/>
        <w:jc w:val="center"/>
        <w:rPr>
          <w:sz w:val="24"/>
          <w:szCs w:val="24"/>
        </w:rPr>
      </w:pPr>
      <w:r>
        <w:rPr>
          <w:sz w:val="24"/>
          <w:szCs w:val="24"/>
        </w:rPr>
        <w:t xml:space="preserve">Динамика показателей жилищного строительства на территории </w:t>
      </w:r>
    </w:p>
    <w:p w:rsidR="00C01CA7" w:rsidRDefault="00183DB3">
      <w:pPr>
        <w:widowControl w:val="0"/>
        <w:spacing w:line="300" w:lineRule="auto"/>
        <w:jc w:val="center"/>
        <w:rPr>
          <w:sz w:val="24"/>
          <w:szCs w:val="24"/>
        </w:rPr>
      </w:pPr>
      <w:r>
        <w:rPr>
          <w:sz w:val="24"/>
          <w:szCs w:val="24"/>
        </w:rPr>
        <w:t>Белоярского района</w:t>
      </w:r>
    </w:p>
    <w:tbl>
      <w:tblPr>
        <w:tblW w:w="4862" w:type="pct"/>
        <w:tblCellMar>
          <w:left w:w="70" w:type="dxa"/>
          <w:right w:w="70" w:type="dxa"/>
        </w:tblCellMar>
        <w:tblLook w:val="0000" w:firstRow="0" w:lastRow="0" w:firstColumn="0" w:lastColumn="0" w:noHBand="0" w:noVBand="0"/>
      </w:tblPr>
      <w:tblGrid>
        <w:gridCol w:w="4868"/>
        <w:gridCol w:w="873"/>
        <w:gridCol w:w="873"/>
        <w:gridCol w:w="873"/>
        <w:gridCol w:w="873"/>
        <w:gridCol w:w="872"/>
      </w:tblGrid>
      <w:tr w:rsidR="00C01CA7">
        <w:trPr>
          <w:trHeight w:val="444"/>
        </w:trPr>
        <w:tc>
          <w:tcPr>
            <w:tcW w:w="2636" w:type="pct"/>
            <w:tcBorders>
              <w:top w:val="single" w:sz="6" w:space="0" w:color="auto"/>
              <w:left w:val="single" w:sz="6" w:space="0" w:color="auto"/>
              <w:bottom w:val="single" w:sz="6" w:space="0" w:color="auto"/>
              <w:right w:val="single" w:sz="4" w:space="0" w:color="auto"/>
            </w:tcBorders>
            <w:vAlign w:val="center"/>
          </w:tcPr>
          <w:p w:rsidR="00C01CA7" w:rsidRDefault="00183DB3">
            <w:pPr>
              <w:widowControl w:val="0"/>
              <w:spacing w:line="300" w:lineRule="auto"/>
              <w:jc w:val="center"/>
            </w:pPr>
            <w:r>
              <w:t xml:space="preserve"> Показатель</w:t>
            </w:r>
          </w:p>
        </w:tc>
        <w:tc>
          <w:tcPr>
            <w:tcW w:w="473" w:type="pct"/>
            <w:tcBorders>
              <w:top w:val="single" w:sz="6" w:space="0" w:color="auto"/>
              <w:left w:val="single" w:sz="6" w:space="0" w:color="auto"/>
              <w:bottom w:val="single" w:sz="6" w:space="0" w:color="auto"/>
              <w:right w:val="single" w:sz="6" w:space="0" w:color="auto"/>
            </w:tcBorders>
            <w:vAlign w:val="center"/>
          </w:tcPr>
          <w:p w:rsidR="00C01CA7" w:rsidRDefault="00183DB3">
            <w:pPr>
              <w:widowControl w:val="0"/>
              <w:spacing w:line="300" w:lineRule="auto"/>
              <w:jc w:val="center"/>
            </w:pPr>
            <w:r>
              <w:t>2021 год</w:t>
            </w:r>
          </w:p>
        </w:tc>
        <w:tc>
          <w:tcPr>
            <w:tcW w:w="473" w:type="pct"/>
            <w:tcBorders>
              <w:top w:val="single" w:sz="6" w:space="0" w:color="auto"/>
              <w:left w:val="single" w:sz="6" w:space="0" w:color="auto"/>
              <w:bottom w:val="single" w:sz="6" w:space="0" w:color="auto"/>
              <w:right w:val="single" w:sz="6" w:space="0" w:color="auto"/>
            </w:tcBorders>
            <w:vAlign w:val="center"/>
          </w:tcPr>
          <w:p w:rsidR="00C01CA7" w:rsidRDefault="00183DB3">
            <w:pPr>
              <w:widowControl w:val="0"/>
              <w:spacing w:line="300" w:lineRule="auto"/>
              <w:jc w:val="center"/>
            </w:pPr>
            <w:r>
              <w:t>2022 год</w:t>
            </w:r>
          </w:p>
        </w:tc>
        <w:tc>
          <w:tcPr>
            <w:tcW w:w="473" w:type="pct"/>
            <w:tcBorders>
              <w:top w:val="single" w:sz="6" w:space="0" w:color="auto"/>
              <w:left w:val="single" w:sz="6" w:space="0" w:color="auto"/>
              <w:bottom w:val="single" w:sz="6" w:space="0" w:color="auto"/>
              <w:right w:val="single" w:sz="6" w:space="0" w:color="auto"/>
            </w:tcBorders>
            <w:vAlign w:val="center"/>
          </w:tcPr>
          <w:p w:rsidR="00C01CA7" w:rsidRDefault="00183DB3">
            <w:pPr>
              <w:widowControl w:val="0"/>
              <w:spacing w:line="300" w:lineRule="auto"/>
              <w:jc w:val="center"/>
            </w:pPr>
            <w:r>
              <w:t>2023 год</w:t>
            </w:r>
          </w:p>
        </w:tc>
        <w:tc>
          <w:tcPr>
            <w:tcW w:w="473" w:type="pct"/>
            <w:tcBorders>
              <w:top w:val="single" w:sz="6" w:space="0" w:color="auto"/>
              <w:left w:val="single" w:sz="6" w:space="0" w:color="auto"/>
              <w:bottom w:val="single" w:sz="6" w:space="0" w:color="auto"/>
              <w:right w:val="single" w:sz="6" w:space="0" w:color="auto"/>
            </w:tcBorders>
            <w:vAlign w:val="center"/>
          </w:tcPr>
          <w:p w:rsidR="00C01CA7" w:rsidRDefault="00183DB3">
            <w:pPr>
              <w:widowControl w:val="0"/>
              <w:spacing w:line="300" w:lineRule="auto"/>
              <w:jc w:val="center"/>
            </w:pPr>
            <w:r>
              <w:t>2024 год</w:t>
            </w:r>
          </w:p>
        </w:tc>
        <w:tc>
          <w:tcPr>
            <w:tcW w:w="472" w:type="pct"/>
            <w:tcBorders>
              <w:top w:val="single" w:sz="6" w:space="0" w:color="auto"/>
              <w:left w:val="single" w:sz="6" w:space="0" w:color="auto"/>
              <w:bottom w:val="single" w:sz="6" w:space="0" w:color="auto"/>
              <w:right w:val="single" w:sz="6" w:space="0" w:color="auto"/>
            </w:tcBorders>
          </w:tcPr>
          <w:p w:rsidR="00C01CA7" w:rsidRDefault="00183DB3">
            <w:pPr>
              <w:widowControl w:val="0"/>
              <w:spacing w:line="300" w:lineRule="auto"/>
              <w:jc w:val="center"/>
            </w:pPr>
            <w:r>
              <w:t>2025 год</w:t>
            </w:r>
          </w:p>
        </w:tc>
      </w:tr>
      <w:tr w:rsidR="00C01CA7">
        <w:trPr>
          <w:trHeight w:val="334"/>
        </w:trPr>
        <w:tc>
          <w:tcPr>
            <w:tcW w:w="2636" w:type="pct"/>
            <w:tcBorders>
              <w:top w:val="single" w:sz="6" w:space="0" w:color="auto"/>
              <w:left w:val="single" w:sz="6" w:space="0" w:color="auto"/>
              <w:bottom w:val="single" w:sz="6" w:space="0" w:color="auto"/>
              <w:right w:val="single" w:sz="4" w:space="0" w:color="auto"/>
            </w:tcBorders>
            <w:vAlign w:val="center"/>
          </w:tcPr>
          <w:p w:rsidR="00C01CA7" w:rsidRDefault="00183DB3">
            <w:pPr>
              <w:widowControl w:val="0"/>
              <w:spacing w:line="300" w:lineRule="auto"/>
            </w:pPr>
            <w:r>
              <w:t>Ввод жилых помещений, тыс. кв. м</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C01CA7" w:rsidRDefault="00183DB3">
            <w:pPr>
              <w:jc w:val="center"/>
            </w:pPr>
            <w:r>
              <w:t>8,738</w:t>
            </w:r>
          </w:p>
        </w:tc>
        <w:tc>
          <w:tcPr>
            <w:tcW w:w="473" w:type="pct"/>
            <w:tcBorders>
              <w:top w:val="single" w:sz="4" w:space="0" w:color="auto"/>
              <w:left w:val="none" w:sz="4" w:space="0" w:color="000000"/>
              <w:bottom w:val="single" w:sz="4" w:space="0" w:color="auto"/>
              <w:right w:val="single" w:sz="4" w:space="0" w:color="auto"/>
            </w:tcBorders>
            <w:shd w:val="clear" w:color="auto" w:fill="auto"/>
            <w:vAlign w:val="center"/>
          </w:tcPr>
          <w:p w:rsidR="00C01CA7" w:rsidRDefault="00183DB3">
            <w:pPr>
              <w:jc w:val="center"/>
            </w:pPr>
            <w:r>
              <w:t>9,533</w:t>
            </w:r>
          </w:p>
        </w:tc>
        <w:tc>
          <w:tcPr>
            <w:tcW w:w="473" w:type="pct"/>
            <w:tcBorders>
              <w:top w:val="single" w:sz="4" w:space="0" w:color="auto"/>
              <w:left w:val="none" w:sz="4" w:space="0" w:color="000000"/>
              <w:bottom w:val="single" w:sz="4" w:space="0" w:color="auto"/>
              <w:right w:val="single" w:sz="4" w:space="0" w:color="auto"/>
            </w:tcBorders>
            <w:shd w:val="clear" w:color="auto" w:fill="auto"/>
            <w:vAlign w:val="center"/>
          </w:tcPr>
          <w:p w:rsidR="00C01CA7" w:rsidRDefault="00183DB3">
            <w:pPr>
              <w:jc w:val="center"/>
            </w:pPr>
            <w:r>
              <w:t>7,831</w:t>
            </w:r>
          </w:p>
        </w:tc>
        <w:tc>
          <w:tcPr>
            <w:tcW w:w="473" w:type="pct"/>
            <w:tcBorders>
              <w:top w:val="single" w:sz="4" w:space="0" w:color="auto"/>
              <w:left w:val="none" w:sz="4" w:space="0" w:color="000000"/>
              <w:bottom w:val="single" w:sz="4" w:space="0" w:color="auto"/>
              <w:right w:val="single" w:sz="4" w:space="0" w:color="auto"/>
            </w:tcBorders>
            <w:shd w:val="clear" w:color="auto" w:fill="auto"/>
            <w:vAlign w:val="center"/>
          </w:tcPr>
          <w:p w:rsidR="00C01CA7" w:rsidRDefault="00183DB3">
            <w:pPr>
              <w:jc w:val="center"/>
            </w:pPr>
            <w:r>
              <w:t>6,739</w:t>
            </w:r>
          </w:p>
        </w:tc>
        <w:tc>
          <w:tcPr>
            <w:tcW w:w="472" w:type="pct"/>
            <w:tcBorders>
              <w:top w:val="single" w:sz="6" w:space="0" w:color="auto"/>
              <w:left w:val="single" w:sz="6" w:space="0" w:color="auto"/>
              <w:bottom w:val="single" w:sz="6" w:space="0" w:color="auto"/>
              <w:right w:val="single" w:sz="6" w:space="0" w:color="auto"/>
            </w:tcBorders>
            <w:vAlign w:val="center"/>
          </w:tcPr>
          <w:p w:rsidR="00C01CA7" w:rsidRDefault="00183DB3">
            <w:pPr>
              <w:jc w:val="center"/>
            </w:pPr>
            <w:r>
              <w:t>6,282</w:t>
            </w:r>
          </w:p>
        </w:tc>
      </w:tr>
      <w:tr w:rsidR="00C01CA7">
        <w:trPr>
          <w:trHeight w:val="410"/>
        </w:trPr>
        <w:tc>
          <w:tcPr>
            <w:tcW w:w="2636" w:type="pct"/>
            <w:tcBorders>
              <w:top w:val="single" w:sz="6" w:space="0" w:color="auto"/>
              <w:left w:val="single" w:sz="6" w:space="0" w:color="auto"/>
              <w:bottom w:val="single" w:sz="6" w:space="0" w:color="auto"/>
              <w:right w:val="single" w:sz="4" w:space="0" w:color="auto"/>
            </w:tcBorders>
            <w:vAlign w:val="center"/>
          </w:tcPr>
          <w:p w:rsidR="00C01CA7" w:rsidRDefault="00183DB3">
            <w:pPr>
              <w:widowControl w:val="0"/>
              <w:spacing w:line="300" w:lineRule="auto"/>
            </w:pPr>
            <w:r>
              <w:t>Ввод жилья на душу населения, кв. м</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C01CA7" w:rsidRDefault="00183DB3">
            <w:pPr>
              <w:jc w:val="center"/>
            </w:pPr>
            <w:r>
              <w:t>0,30</w:t>
            </w:r>
          </w:p>
        </w:tc>
        <w:tc>
          <w:tcPr>
            <w:tcW w:w="473" w:type="pct"/>
            <w:tcBorders>
              <w:top w:val="single" w:sz="4" w:space="0" w:color="auto"/>
              <w:left w:val="none" w:sz="4" w:space="0" w:color="000000"/>
              <w:bottom w:val="single" w:sz="4" w:space="0" w:color="auto"/>
              <w:right w:val="single" w:sz="4" w:space="0" w:color="auto"/>
            </w:tcBorders>
            <w:shd w:val="clear" w:color="auto" w:fill="auto"/>
            <w:vAlign w:val="center"/>
          </w:tcPr>
          <w:p w:rsidR="00C01CA7" w:rsidRDefault="00183DB3">
            <w:pPr>
              <w:jc w:val="center"/>
            </w:pPr>
            <w:r>
              <w:t>0,33</w:t>
            </w:r>
          </w:p>
        </w:tc>
        <w:tc>
          <w:tcPr>
            <w:tcW w:w="473" w:type="pct"/>
            <w:tcBorders>
              <w:top w:val="single" w:sz="4" w:space="0" w:color="auto"/>
              <w:left w:val="none" w:sz="4" w:space="0" w:color="000000"/>
              <w:bottom w:val="single" w:sz="4" w:space="0" w:color="auto"/>
              <w:right w:val="single" w:sz="4" w:space="0" w:color="auto"/>
            </w:tcBorders>
            <w:shd w:val="clear" w:color="auto" w:fill="auto"/>
            <w:vAlign w:val="center"/>
          </w:tcPr>
          <w:p w:rsidR="00C01CA7" w:rsidRDefault="00183DB3">
            <w:pPr>
              <w:jc w:val="center"/>
            </w:pPr>
            <w:r>
              <w:t>0,27</w:t>
            </w:r>
          </w:p>
        </w:tc>
        <w:tc>
          <w:tcPr>
            <w:tcW w:w="473" w:type="pct"/>
            <w:tcBorders>
              <w:top w:val="single" w:sz="4" w:space="0" w:color="auto"/>
              <w:left w:val="none" w:sz="4" w:space="0" w:color="000000"/>
              <w:bottom w:val="single" w:sz="4" w:space="0" w:color="auto"/>
              <w:right w:val="single" w:sz="4" w:space="0" w:color="auto"/>
            </w:tcBorders>
            <w:shd w:val="clear" w:color="auto" w:fill="auto"/>
            <w:vAlign w:val="center"/>
          </w:tcPr>
          <w:p w:rsidR="00C01CA7" w:rsidRDefault="00183DB3">
            <w:pPr>
              <w:jc w:val="center"/>
            </w:pPr>
            <w:r>
              <w:t>0,24</w:t>
            </w:r>
          </w:p>
        </w:tc>
        <w:tc>
          <w:tcPr>
            <w:tcW w:w="472" w:type="pct"/>
            <w:tcBorders>
              <w:top w:val="single" w:sz="6" w:space="0" w:color="auto"/>
              <w:left w:val="single" w:sz="6" w:space="0" w:color="auto"/>
              <w:bottom w:val="single" w:sz="6" w:space="0" w:color="auto"/>
              <w:right w:val="single" w:sz="6" w:space="0" w:color="auto"/>
            </w:tcBorders>
            <w:vAlign w:val="center"/>
          </w:tcPr>
          <w:p w:rsidR="00C01CA7" w:rsidRDefault="00183DB3">
            <w:pPr>
              <w:jc w:val="center"/>
            </w:pPr>
            <w:r>
              <w:t>0,22</w:t>
            </w:r>
          </w:p>
        </w:tc>
      </w:tr>
      <w:tr w:rsidR="00C01CA7">
        <w:tc>
          <w:tcPr>
            <w:tcW w:w="2636" w:type="pct"/>
            <w:tcBorders>
              <w:top w:val="single" w:sz="6" w:space="0" w:color="auto"/>
              <w:left w:val="single" w:sz="6" w:space="0" w:color="auto"/>
              <w:bottom w:val="single" w:sz="6" w:space="0" w:color="auto"/>
              <w:right w:val="single" w:sz="4" w:space="0" w:color="auto"/>
            </w:tcBorders>
            <w:vAlign w:val="center"/>
          </w:tcPr>
          <w:p w:rsidR="00C01CA7" w:rsidRDefault="00183DB3">
            <w:pPr>
              <w:widowControl w:val="0"/>
              <w:spacing w:line="300" w:lineRule="auto"/>
            </w:pPr>
            <w:r>
              <w:t>Обеспеченность жилыми помещениями в среднем на одного жителя, кв. м</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C01CA7" w:rsidRDefault="00183DB3">
            <w:pPr>
              <w:jc w:val="center"/>
            </w:pPr>
            <w:r>
              <w:t>23,9</w:t>
            </w:r>
          </w:p>
        </w:tc>
        <w:tc>
          <w:tcPr>
            <w:tcW w:w="473" w:type="pct"/>
            <w:tcBorders>
              <w:top w:val="single" w:sz="4" w:space="0" w:color="auto"/>
              <w:left w:val="none" w:sz="4" w:space="0" w:color="000000"/>
              <w:bottom w:val="single" w:sz="4" w:space="0" w:color="auto"/>
              <w:right w:val="single" w:sz="4" w:space="0" w:color="auto"/>
            </w:tcBorders>
            <w:shd w:val="clear" w:color="auto" w:fill="auto"/>
            <w:vAlign w:val="center"/>
          </w:tcPr>
          <w:p w:rsidR="00C01CA7" w:rsidRDefault="00183DB3">
            <w:pPr>
              <w:jc w:val="center"/>
            </w:pPr>
            <w:r>
              <w:t>23,9</w:t>
            </w:r>
          </w:p>
        </w:tc>
        <w:tc>
          <w:tcPr>
            <w:tcW w:w="473" w:type="pct"/>
            <w:tcBorders>
              <w:top w:val="single" w:sz="4" w:space="0" w:color="auto"/>
              <w:left w:val="none" w:sz="4" w:space="0" w:color="000000"/>
              <w:bottom w:val="single" w:sz="4" w:space="0" w:color="auto"/>
              <w:right w:val="single" w:sz="4" w:space="0" w:color="auto"/>
            </w:tcBorders>
            <w:shd w:val="clear" w:color="auto" w:fill="auto"/>
            <w:vAlign w:val="center"/>
          </w:tcPr>
          <w:p w:rsidR="00C01CA7" w:rsidRDefault="00183DB3">
            <w:pPr>
              <w:jc w:val="center"/>
            </w:pPr>
            <w:r>
              <w:t>23,7</w:t>
            </w:r>
          </w:p>
        </w:tc>
        <w:tc>
          <w:tcPr>
            <w:tcW w:w="473" w:type="pct"/>
            <w:tcBorders>
              <w:top w:val="single" w:sz="4" w:space="0" w:color="auto"/>
              <w:left w:val="none" w:sz="4" w:space="0" w:color="000000"/>
              <w:bottom w:val="single" w:sz="4" w:space="0" w:color="auto"/>
              <w:right w:val="single" w:sz="4" w:space="0" w:color="auto"/>
            </w:tcBorders>
            <w:shd w:val="clear" w:color="auto" w:fill="auto"/>
            <w:vAlign w:val="center"/>
          </w:tcPr>
          <w:p w:rsidR="00C01CA7" w:rsidRDefault="00183DB3">
            <w:pPr>
              <w:jc w:val="center"/>
            </w:pPr>
            <w:r>
              <w:t>23,6</w:t>
            </w:r>
          </w:p>
        </w:tc>
        <w:tc>
          <w:tcPr>
            <w:tcW w:w="472" w:type="pct"/>
            <w:tcBorders>
              <w:top w:val="single" w:sz="6" w:space="0" w:color="auto"/>
              <w:left w:val="single" w:sz="6" w:space="0" w:color="auto"/>
              <w:bottom w:val="single" w:sz="6" w:space="0" w:color="auto"/>
              <w:right w:val="single" w:sz="6" w:space="0" w:color="auto"/>
            </w:tcBorders>
            <w:vAlign w:val="center"/>
          </w:tcPr>
          <w:p w:rsidR="00C01CA7" w:rsidRDefault="00183DB3">
            <w:pPr>
              <w:jc w:val="center"/>
            </w:pPr>
            <w:r>
              <w:t>23,5</w:t>
            </w:r>
          </w:p>
        </w:tc>
      </w:tr>
    </w:tbl>
    <w:p w:rsidR="00C01CA7" w:rsidRDefault="00C01CA7">
      <w:pPr>
        <w:spacing w:line="300" w:lineRule="auto"/>
        <w:ind w:firstLine="709"/>
        <w:jc w:val="both"/>
        <w:rPr>
          <w:sz w:val="16"/>
          <w:szCs w:val="16"/>
          <w:highlight w:val="yellow"/>
        </w:rPr>
      </w:pPr>
    </w:p>
    <w:p w:rsidR="00C01CA7" w:rsidRDefault="00183DB3">
      <w:pPr>
        <w:spacing w:line="300" w:lineRule="auto"/>
        <w:ind w:firstLine="709"/>
        <w:jc w:val="both"/>
        <w:rPr>
          <w:sz w:val="24"/>
          <w:szCs w:val="24"/>
        </w:rPr>
      </w:pPr>
      <w:r>
        <w:rPr>
          <w:sz w:val="24"/>
          <w:szCs w:val="24"/>
        </w:rPr>
        <w:t>На территории Белоярского района за 2025 года снесены 15 многоквартирных домов общей площадью 12,8 тыс. кв. м. По состоянию на 1 января 2026 года аварийное жилье, признанное таковым до 1 января 2017 года и с 1 января 2017 года по 31 декабря 2022 года, на территории Белоярского района отсутствует.</w:t>
      </w:r>
    </w:p>
    <w:p w:rsidR="00C01CA7" w:rsidRDefault="00183DB3">
      <w:pPr>
        <w:spacing w:line="300" w:lineRule="auto"/>
        <w:ind w:firstLine="709"/>
        <w:jc w:val="both"/>
        <w:rPr>
          <w:sz w:val="24"/>
          <w:szCs w:val="24"/>
        </w:rPr>
      </w:pPr>
      <w:r>
        <w:rPr>
          <w:sz w:val="24"/>
          <w:szCs w:val="24"/>
        </w:rPr>
        <w:t>По предварительным данным</w:t>
      </w:r>
      <w:r>
        <w:rPr>
          <w:b/>
          <w:sz w:val="24"/>
          <w:szCs w:val="24"/>
        </w:rPr>
        <w:t xml:space="preserve"> </w:t>
      </w:r>
      <w:r>
        <w:rPr>
          <w:sz w:val="24"/>
          <w:szCs w:val="24"/>
        </w:rPr>
        <w:t xml:space="preserve">на 1 января 2026 года площадь жилищного фонда составила 661,4 тыс. кв. м., на одного жителя приходится 23,5 кв. м жилья. </w:t>
      </w:r>
    </w:p>
    <w:p w:rsidR="00C01CA7" w:rsidRDefault="00183DB3">
      <w:pPr>
        <w:spacing w:line="300" w:lineRule="auto"/>
        <w:ind w:firstLine="709"/>
        <w:jc w:val="both"/>
        <w:rPr>
          <w:color w:val="FF0000"/>
          <w:sz w:val="24"/>
          <w:szCs w:val="24"/>
        </w:rPr>
      </w:pPr>
      <w:r>
        <w:rPr>
          <w:sz w:val="24"/>
          <w:szCs w:val="24"/>
        </w:rPr>
        <w:t>В 2026 году запланировано строительство 2-х многоквартирных жилых домов в кв. Южный г. Белоярский в общей сложности на 30 квартир. Всего планируемый ввод жилья на 2026 год составляет 5,0 тыс. кв. м.</w:t>
      </w:r>
      <w:r>
        <w:rPr>
          <w:color w:val="FF0000"/>
          <w:sz w:val="24"/>
          <w:szCs w:val="24"/>
        </w:rPr>
        <w:t xml:space="preserve"> </w:t>
      </w:r>
    </w:p>
    <w:p w:rsidR="00C01CA7" w:rsidRDefault="00183DB3">
      <w:pPr>
        <w:spacing w:line="300" w:lineRule="auto"/>
        <w:ind w:firstLine="709"/>
        <w:jc w:val="both"/>
        <w:rPr>
          <w:sz w:val="24"/>
          <w:szCs w:val="24"/>
        </w:rPr>
      </w:pPr>
      <w:r>
        <w:rPr>
          <w:sz w:val="24"/>
          <w:szCs w:val="24"/>
        </w:rPr>
        <w:t>В 2025 году проведен капитальный ремонт 5 многоквартирных домов общей площадью 25,7 тыс. кв. м на сумму 87,7 млн. руб. В 2026 году планируется провести капитальный ремонт 4 многоквартирных домов общей площадью 16,1 тыс. кв. м на сумму 117,9 млн. руб.</w:t>
      </w:r>
    </w:p>
    <w:p w:rsidR="00C01CA7" w:rsidRDefault="00183DB3">
      <w:pPr>
        <w:spacing w:line="300" w:lineRule="auto"/>
        <w:ind w:firstLine="709"/>
        <w:jc w:val="both"/>
        <w:rPr>
          <w:sz w:val="24"/>
          <w:szCs w:val="24"/>
        </w:rPr>
      </w:pPr>
      <w:r>
        <w:rPr>
          <w:sz w:val="24"/>
          <w:szCs w:val="24"/>
        </w:rPr>
        <w:t>За 2025 год в Белоярском районе 153 семьи улучшили жилищные условия.</w:t>
      </w:r>
      <w:r>
        <w:rPr>
          <w:color w:val="FF0000"/>
          <w:sz w:val="24"/>
          <w:szCs w:val="24"/>
        </w:rPr>
        <w:t xml:space="preserve"> </w:t>
      </w:r>
      <w:r>
        <w:rPr>
          <w:sz w:val="24"/>
          <w:szCs w:val="24"/>
        </w:rPr>
        <w:t xml:space="preserve">Льготным категориям граждан на безвозмездной основе выделены 8 земельных участков, в том числе 1 участок– участнику СВО, 7 участков – многодетным семьям. </w:t>
      </w:r>
    </w:p>
    <w:p w:rsidR="00C01CA7" w:rsidRDefault="00C01CA7">
      <w:pPr>
        <w:tabs>
          <w:tab w:val="center" w:pos="4879"/>
        </w:tabs>
        <w:spacing w:line="276" w:lineRule="auto"/>
        <w:outlineLvl w:val="4"/>
        <w:rPr>
          <w:b/>
          <w:bCs/>
          <w:color w:val="000000"/>
          <w:sz w:val="16"/>
          <w:szCs w:val="16"/>
        </w:rPr>
      </w:pPr>
    </w:p>
    <w:p w:rsidR="00C01CA7" w:rsidRDefault="00C01CA7">
      <w:pPr>
        <w:tabs>
          <w:tab w:val="center" w:pos="4879"/>
        </w:tabs>
        <w:spacing w:line="276" w:lineRule="auto"/>
        <w:ind w:left="576"/>
        <w:jc w:val="center"/>
        <w:outlineLvl w:val="4"/>
        <w:rPr>
          <w:b/>
          <w:bCs/>
          <w:color w:val="000000"/>
          <w:sz w:val="24"/>
          <w:szCs w:val="24"/>
        </w:rPr>
      </w:pPr>
    </w:p>
    <w:p w:rsidR="00C01CA7" w:rsidRDefault="00C01CA7">
      <w:pPr>
        <w:tabs>
          <w:tab w:val="center" w:pos="4879"/>
        </w:tabs>
        <w:spacing w:line="276" w:lineRule="auto"/>
        <w:ind w:left="576"/>
        <w:jc w:val="center"/>
        <w:outlineLvl w:val="4"/>
        <w:rPr>
          <w:b/>
          <w:bCs/>
          <w:color w:val="000000"/>
          <w:sz w:val="24"/>
          <w:szCs w:val="24"/>
        </w:rPr>
      </w:pPr>
    </w:p>
    <w:p w:rsidR="00C01CA7" w:rsidRDefault="00C01CA7">
      <w:pPr>
        <w:tabs>
          <w:tab w:val="center" w:pos="4879"/>
        </w:tabs>
        <w:spacing w:line="276" w:lineRule="auto"/>
        <w:ind w:left="576"/>
        <w:jc w:val="center"/>
        <w:outlineLvl w:val="4"/>
        <w:rPr>
          <w:b/>
          <w:bCs/>
          <w:color w:val="000000"/>
          <w:sz w:val="24"/>
          <w:szCs w:val="24"/>
        </w:rPr>
      </w:pPr>
    </w:p>
    <w:p w:rsidR="00C01CA7" w:rsidRDefault="00C01CA7">
      <w:pPr>
        <w:tabs>
          <w:tab w:val="center" w:pos="4879"/>
        </w:tabs>
        <w:spacing w:line="276" w:lineRule="auto"/>
        <w:ind w:left="576"/>
        <w:jc w:val="center"/>
        <w:outlineLvl w:val="4"/>
        <w:rPr>
          <w:b/>
          <w:bCs/>
          <w:color w:val="000000"/>
          <w:sz w:val="24"/>
          <w:szCs w:val="24"/>
        </w:rPr>
      </w:pPr>
    </w:p>
    <w:p w:rsidR="00C01CA7" w:rsidRDefault="00183DB3">
      <w:pPr>
        <w:tabs>
          <w:tab w:val="center" w:pos="4879"/>
        </w:tabs>
        <w:spacing w:line="276" w:lineRule="auto"/>
        <w:ind w:left="576"/>
        <w:jc w:val="center"/>
        <w:outlineLvl w:val="4"/>
        <w:rPr>
          <w:b/>
          <w:bCs/>
          <w:iCs/>
          <w:color w:val="000000"/>
          <w:sz w:val="24"/>
          <w:szCs w:val="24"/>
        </w:rPr>
      </w:pPr>
      <w:r>
        <w:rPr>
          <w:b/>
          <w:bCs/>
          <w:iCs/>
          <w:color w:val="000000"/>
          <w:sz w:val="24"/>
          <w:szCs w:val="24"/>
        </w:rPr>
        <w:lastRenderedPageBreak/>
        <w:t>6. Развитие отраслей социальной сферы</w:t>
      </w:r>
    </w:p>
    <w:p w:rsidR="00C01CA7" w:rsidRDefault="00C01CA7">
      <w:pPr>
        <w:tabs>
          <w:tab w:val="center" w:pos="4879"/>
        </w:tabs>
        <w:spacing w:line="276" w:lineRule="auto"/>
        <w:ind w:left="576"/>
        <w:jc w:val="center"/>
        <w:outlineLvl w:val="4"/>
        <w:rPr>
          <w:b/>
          <w:bCs/>
          <w:color w:val="000000"/>
          <w:sz w:val="16"/>
          <w:szCs w:val="16"/>
        </w:rPr>
      </w:pPr>
    </w:p>
    <w:p w:rsidR="00C01CA7" w:rsidRDefault="00183DB3">
      <w:pPr>
        <w:spacing w:line="300" w:lineRule="auto"/>
        <w:ind w:firstLine="709"/>
        <w:outlineLvl w:val="0"/>
        <w:rPr>
          <w:b/>
          <w:bCs/>
          <w:i/>
          <w:sz w:val="24"/>
          <w:szCs w:val="24"/>
        </w:rPr>
      </w:pPr>
      <w:r>
        <w:rPr>
          <w:b/>
          <w:i/>
          <w:sz w:val="24"/>
          <w:szCs w:val="24"/>
        </w:rPr>
        <w:t>Здравоохранение</w:t>
      </w:r>
    </w:p>
    <w:p w:rsidR="00C01CA7" w:rsidRDefault="00183DB3">
      <w:pPr>
        <w:tabs>
          <w:tab w:val="left" w:pos="720"/>
        </w:tabs>
        <w:spacing w:line="300" w:lineRule="auto"/>
        <w:ind w:firstLine="720"/>
        <w:jc w:val="both"/>
        <w:rPr>
          <w:sz w:val="24"/>
          <w:szCs w:val="24"/>
        </w:rPr>
      </w:pPr>
      <w:r>
        <w:rPr>
          <w:sz w:val="24"/>
          <w:szCs w:val="24"/>
        </w:rPr>
        <w:t xml:space="preserve">Система здравоохранения Белоярского района представлена бюджетным учреждением Ханты-Мансийского автономного округа - Югры «Белоярская районная больница» (далее – БУ ХМАО – Югры «БРБ») со структурными подразделениями в городе и сельских поселениях. В состав БУ ХМАО – Югры «БРБ» входят больничные учреждения на 198 коек круглосуточного стационара, амбулаторно-поликлинические подразделения на 975 посещений в смену, фельдшерско-акушерские пункты в деревнях Юильск, Нумто, Тугияны, Пашторы и селе Ванзеват. </w:t>
      </w:r>
    </w:p>
    <w:p w:rsidR="00C01CA7" w:rsidRDefault="00183DB3">
      <w:pPr>
        <w:tabs>
          <w:tab w:val="left" w:pos="720"/>
        </w:tabs>
        <w:spacing w:line="300" w:lineRule="auto"/>
        <w:ind w:firstLine="720"/>
        <w:jc w:val="both"/>
        <w:rPr>
          <w:sz w:val="24"/>
          <w:szCs w:val="24"/>
        </w:rPr>
      </w:pPr>
      <w:r>
        <w:rPr>
          <w:sz w:val="24"/>
          <w:szCs w:val="24"/>
        </w:rPr>
        <w:t xml:space="preserve">В конце 2025 года произошло уменьшение количества коек на 5 единиц за счет сокращения коечного фонда круглосуточного стационара (3 койки травматологического профиля и 2 койки терапевтического профиля). В 2026 году будут сокращены еще 3 койки круглосуточного стационара. </w:t>
      </w:r>
    </w:p>
    <w:p w:rsidR="00C01CA7" w:rsidRDefault="00183DB3">
      <w:pPr>
        <w:tabs>
          <w:tab w:val="left" w:pos="720"/>
        </w:tabs>
        <w:spacing w:line="300" w:lineRule="auto"/>
        <w:ind w:firstLine="720"/>
        <w:jc w:val="both"/>
        <w:rPr>
          <w:sz w:val="24"/>
          <w:szCs w:val="24"/>
        </w:rPr>
      </w:pPr>
      <w:r>
        <w:rPr>
          <w:sz w:val="24"/>
          <w:szCs w:val="24"/>
        </w:rPr>
        <w:t>В 2025 году за счет субсидий из окружного бюджета было приобретено оборудование на общую сумму более 9 млн. рублей, доставлена и установлена система рентгеновской компьютерной томографии всего тела стоимостью 44,1 млн. рублей.</w:t>
      </w:r>
    </w:p>
    <w:p w:rsidR="00C01CA7" w:rsidRDefault="00183DB3">
      <w:pPr>
        <w:tabs>
          <w:tab w:val="left" w:pos="720"/>
        </w:tabs>
        <w:spacing w:line="300" w:lineRule="auto"/>
        <w:ind w:firstLine="720"/>
        <w:jc w:val="both"/>
        <w:rPr>
          <w:sz w:val="24"/>
          <w:szCs w:val="24"/>
        </w:rPr>
      </w:pPr>
      <w:r>
        <w:rPr>
          <w:sz w:val="24"/>
          <w:szCs w:val="24"/>
        </w:rPr>
        <w:t xml:space="preserve">В целях развития и модернизации материально-ресурсной базы приобретены 4 автомобиля на сумму 6,8 млн. рублей.  </w:t>
      </w:r>
    </w:p>
    <w:p w:rsidR="00C01CA7" w:rsidRDefault="00183DB3">
      <w:pPr>
        <w:tabs>
          <w:tab w:val="left" w:pos="720"/>
        </w:tabs>
        <w:spacing w:line="300" w:lineRule="auto"/>
        <w:ind w:firstLine="720"/>
        <w:jc w:val="both"/>
        <w:rPr>
          <w:sz w:val="24"/>
          <w:szCs w:val="24"/>
        </w:rPr>
      </w:pPr>
      <w:r>
        <w:rPr>
          <w:sz w:val="24"/>
          <w:szCs w:val="24"/>
        </w:rPr>
        <w:t>В 2025 году на безвозмездной основе поступили 3 аппарата для искусственной вентиляции легких на общую сумму 9,48 млн. рублей. Департаментом по управлению государственным имуществом Ханты-Мансийского автономного округа – Югры были приобретены и переданы в пользу учреждения 2 благоустроенные квартиры для проживания вновь прибывших специалистов на сумму 13,25 млн. рублей.</w:t>
      </w:r>
    </w:p>
    <w:p w:rsidR="00C01CA7" w:rsidRDefault="00C01CA7">
      <w:pPr>
        <w:tabs>
          <w:tab w:val="left" w:pos="720"/>
        </w:tabs>
        <w:ind w:firstLine="720"/>
        <w:jc w:val="both"/>
        <w:rPr>
          <w:color w:val="FF0000"/>
          <w:sz w:val="16"/>
          <w:szCs w:val="16"/>
        </w:rPr>
      </w:pPr>
    </w:p>
    <w:p w:rsidR="00C01CA7" w:rsidRDefault="00183DB3">
      <w:pPr>
        <w:tabs>
          <w:tab w:val="left" w:pos="720"/>
        </w:tabs>
        <w:spacing w:line="300" w:lineRule="auto"/>
        <w:ind w:firstLine="709"/>
        <w:jc w:val="both"/>
        <w:rPr>
          <w:b/>
          <w:i/>
          <w:sz w:val="24"/>
          <w:szCs w:val="24"/>
        </w:rPr>
      </w:pPr>
      <w:r>
        <w:rPr>
          <w:b/>
          <w:i/>
          <w:sz w:val="24"/>
          <w:szCs w:val="24"/>
        </w:rPr>
        <w:t>Образование</w:t>
      </w:r>
    </w:p>
    <w:p w:rsidR="00C01CA7" w:rsidRDefault="00183DB3">
      <w:pPr>
        <w:tabs>
          <w:tab w:val="left" w:pos="720"/>
        </w:tabs>
        <w:spacing w:line="300" w:lineRule="auto"/>
        <w:ind w:firstLine="709"/>
        <w:jc w:val="both"/>
        <w:rPr>
          <w:sz w:val="24"/>
          <w:szCs w:val="24"/>
        </w:rPr>
      </w:pPr>
      <w:r>
        <w:rPr>
          <w:sz w:val="24"/>
          <w:szCs w:val="24"/>
        </w:rPr>
        <w:t>Сфера образования Белоярского района является стабильно развивающейся системой, направленной на создание условий для всестороннего развития каждого ребенка.</w:t>
      </w:r>
    </w:p>
    <w:p w:rsidR="00C01CA7" w:rsidRDefault="00183DB3">
      <w:pPr>
        <w:spacing w:line="300" w:lineRule="auto"/>
        <w:ind w:firstLine="720"/>
        <w:jc w:val="both"/>
        <w:rPr>
          <w:sz w:val="24"/>
          <w:szCs w:val="24"/>
        </w:rPr>
      </w:pPr>
      <w:r>
        <w:rPr>
          <w:sz w:val="24"/>
          <w:szCs w:val="24"/>
        </w:rPr>
        <w:t xml:space="preserve">В деревнях Нумто, Тугияны и Пашторы в рамках реализации образовательного проекта «Стойбищная школа – сад» действуют группы кратковременного пребывания детей дошкольного возраста. </w:t>
      </w:r>
    </w:p>
    <w:p w:rsidR="00C01CA7" w:rsidRDefault="00183DB3">
      <w:pPr>
        <w:spacing w:line="300" w:lineRule="auto"/>
        <w:ind w:firstLine="720"/>
        <w:jc w:val="both"/>
        <w:rPr>
          <w:sz w:val="24"/>
          <w:szCs w:val="24"/>
        </w:rPr>
      </w:pPr>
      <w:r>
        <w:rPr>
          <w:sz w:val="24"/>
          <w:szCs w:val="24"/>
        </w:rPr>
        <w:t>По итогам Всероссийского смотра-конкурса «Образцовый детский сад 2024 – 2025» победителями стали муниципальные автономные дошкольные образовательные учреждения Белоярского района: «Центр развития ребенка – детский сад «Сказка» г. Белоярский», «Детский сад Снегирек» г. Белоярский» и «Детский сад «Семицветик» г. Белоярский».</w:t>
      </w:r>
    </w:p>
    <w:p w:rsidR="00C01CA7" w:rsidRDefault="00183DB3">
      <w:pPr>
        <w:spacing w:line="300" w:lineRule="auto"/>
        <w:ind w:firstLine="720"/>
        <w:jc w:val="both"/>
        <w:rPr>
          <w:sz w:val="24"/>
          <w:szCs w:val="24"/>
        </w:rPr>
      </w:pPr>
      <w:r>
        <w:rPr>
          <w:sz w:val="24"/>
          <w:szCs w:val="24"/>
        </w:rPr>
        <w:t>Муниципальное автономное дошкольное образовательное учреждение Белоярского района «Детский сад «Звездочка» г. Белоярский» признан победителем Всероссийского открытого смотра-конкурса «Детский сад года».</w:t>
      </w:r>
    </w:p>
    <w:p w:rsidR="00C01CA7" w:rsidRDefault="00183DB3">
      <w:pPr>
        <w:spacing w:line="300" w:lineRule="auto"/>
        <w:ind w:firstLine="720"/>
        <w:jc w:val="both"/>
        <w:rPr>
          <w:sz w:val="24"/>
          <w:szCs w:val="24"/>
        </w:rPr>
      </w:pPr>
      <w:r>
        <w:rPr>
          <w:sz w:val="24"/>
          <w:szCs w:val="24"/>
        </w:rPr>
        <w:t xml:space="preserve">В рамках развития межмуниципального и международного сотрудничества в феврале 2025 года в муниципальные автономные дошкольные образовательные учреждения Белоярского района «Центр развития ребенка - детский сад «Сказка» г. </w:t>
      </w:r>
      <w:r>
        <w:rPr>
          <w:sz w:val="24"/>
          <w:szCs w:val="24"/>
        </w:rPr>
        <w:lastRenderedPageBreak/>
        <w:t>Белоярский» и «Детский сад Снегирек» г. Белоярский» состоялся межмуниципальный семинар по теме «Применение современных технологий, эффективных средств и приемов в работе с детьми с ограниченными возможностями здоровья», в котором приняли участие педагоги дошкольных образовательных организаций Белоярского района, а также (в режиме онлайн) Березовского, Советского и Октябрьского районов, Челябинской и Омской областей, городского округа Верхотурский Свердловской области, г. Макеевки Донецкой республики.</w:t>
      </w:r>
    </w:p>
    <w:p w:rsidR="00C01CA7" w:rsidRDefault="00183DB3">
      <w:pPr>
        <w:spacing w:line="300" w:lineRule="auto"/>
        <w:ind w:firstLine="720"/>
        <w:jc w:val="both"/>
        <w:rPr>
          <w:sz w:val="24"/>
          <w:szCs w:val="24"/>
        </w:rPr>
      </w:pPr>
      <w:r>
        <w:rPr>
          <w:sz w:val="24"/>
          <w:szCs w:val="24"/>
        </w:rPr>
        <w:t>Призерами регионального этапа Всероссийского конкурса «Воспитатели России»  стали: в номинации «Лучший профессионал»  –  Туркина Екатерина Валерьевна, музыкальный руководитель  муниципального автономного дошкольного образовательного учреждения Белоярского района «Детский сад комбинированного вида «Снегирек» г. Белоярский»; в номинации «Верность профессии» –  Викторова Татьяна Анатольевна, воспитатель муниципального автономного дошкольного образовательного учреждения Белоярского района «Центр развития ребенка – детский сад  «Сказка» г. Белоярский».</w:t>
      </w:r>
    </w:p>
    <w:p w:rsidR="00C01CA7" w:rsidRDefault="00183DB3">
      <w:pPr>
        <w:spacing w:line="300" w:lineRule="auto"/>
        <w:ind w:firstLine="720"/>
        <w:jc w:val="both"/>
        <w:rPr>
          <w:sz w:val="24"/>
          <w:szCs w:val="24"/>
        </w:rPr>
      </w:pPr>
      <w:r>
        <w:rPr>
          <w:sz w:val="24"/>
          <w:szCs w:val="24"/>
        </w:rPr>
        <w:t xml:space="preserve">По результатам регионального этапа всероссийских конкурсов профессионального мастерства в сфере образования Ханты-Мансийского автономного округа – Югры «Педагог года Югры – 2025» призером в номинации «Руководитель года» стала Фокина Светлана Сергеевна, заведующий муниципального автономного дошкольного образовательного учреждения Белоярского района «Детский сад «Звездочка» г. Белоярский». </w:t>
      </w:r>
    </w:p>
    <w:p w:rsidR="00C01CA7" w:rsidRDefault="00183DB3">
      <w:pPr>
        <w:spacing w:line="300" w:lineRule="auto"/>
        <w:ind w:firstLine="720"/>
        <w:jc w:val="both"/>
        <w:rPr>
          <w:sz w:val="24"/>
          <w:szCs w:val="24"/>
        </w:rPr>
      </w:pPr>
      <w:r>
        <w:rPr>
          <w:sz w:val="24"/>
          <w:szCs w:val="24"/>
        </w:rPr>
        <w:t>В Белоярском районе обеспечена 100% доступность дошкольного образования.</w:t>
      </w:r>
    </w:p>
    <w:p w:rsidR="00C01CA7" w:rsidRDefault="00183DB3">
      <w:pPr>
        <w:shd w:val="clear" w:color="auto" w:fill="FFFFFF"/>
        <w:spacing w:line="300" w:lineRule="auto"/>
        <w:ind w:firstLine="720"/>
        <w:jc w:val="right"/>
        <w:rPr>
          <w:sz w:val="24"/>
          <w:szCs w:val="24"/>
        </w:rPr>
      </w:pPr>
      <w:r>
        <w:rPr>
          <w:sz w:val="24"/>
          <w:szCs w:val="24"/>
        </w:rPr>
        <w:t>Таблица 10</w:t>
      </w:r>
    </w:p>
    <w:p w:rsidR="00C01CA7" w:rsidRDefault="00183DB3">
      <w:pPr>
        <w:jc w:val="center"/>
        <w:rPr>
          <w:sz w:val="24"/>
          <w:szCs w:val="24"/>
        </w:rPr>
      </w:pPr>
      <w:r>
        <w:rPr>
          <w:sz w:val="24"/>
          <w:szCs w:val="24"/>
        </w:rPr>
        <w:t>Динамика показателей отрасли «Образование» по Белоярскому району</w:t>
      </w:r>
    </w:p>
    <w:tbl>
      <w:tblPr>
        <w:tblpPr w:leftFromText="180" w:rightFromText="180" w:vertAnchor="text" w:horzAnchor="margin" w:tblpY="226"/>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4012"/>
        <w:gridCol w:w="1149"/>
        <w:gridCol w:w="1122"/>
        <w:gridCol w:w="1061"/>
        <w:gridCol w:w="1098"/>
        <w:gridCol w:w="1052"/>
      </w:tblGrid>
      <w:tr w:rsidR="00C01CA7">
        <w:trPr>
          <w:cantSplit/>
          <w:trHeight w:val="558"/>
        </w:trPr>
        <w:tc>
          <w:tcPr>
            <w:tcW w:w="2113" w:type="pct"/>
            <w:vAlign w:val="center"/>
          </w:tcPr>
          <w:p w:rsidR="00C01CA7" w:rsidRDefault="00183DB3">
            <w:pPr>
              <w:keepNext/>
              <w:widowControl w:val="0"/>
              <w:spacing w:line="300" w:lineRule="auto"/>
              <w:jc w:val="center"/>
            </w:pPr>
            <w:r>
              <w:t>Показатель</w:t>
            </w:r>
          </w:p>
        </w:tc>
        <w:tc>
          <w:tcPr>
            <w:tcW w:w="605" w:type="pct"/>
            <w:vAlign w:val="center"/>
          </w:tcPr>
          <w:p w:rsidR="00C01CA7" w:rsidRDefault="00183DB3">
            <w:pPr>
              <w:keepNext/>
              <w:widowControl w:val="0"/>
              <w:spacing w:line="300" w:lineRule="auto"/>
              <w:jc w:val="center"/>
            </w:pPr>
            <w:r>
              <w:t>2021 год</w:t>
            </w:r>
          </w:p>
        </w:tc>
        <w:tc>
          <w:tcPr>
            <w:tcW w:w="591" w:type="pct"/>
            <w:vAlign w:val="center"/>
          </w:tcPr>
          <w:p w:rsidR="00C01CA7" w:rsidRDefault="00183DB3">
            <w:pPr>
              <w:keepNext/>
              <w:widowControl w:val="0"/>
              <w:spacing w:line="300" w:lineRule="auto"/>
              <w:jc w:val="center"/>
            </w:pPr>
            <w:r>
              <w:t>2022 год</w:t>
            </w:r>
          </w:p>
        </w:tc>
        <w:tc>
          <w:tcPr>
            <w:tcW w:w="559" w:type="pct"/>
            <w:vAlign w:val="center"/>
          </w:tcPr>
          <w:p w:rsidR="00C01CA7" w:rsidRDefault="00183DB3">
            <w:pPr>
              <w:keepNext/>
              <w:widowControl w:val="0"/>
              <w:spacing w:line="300" w:lineRule="auto"/>
              <w:jc w:val="center"/>
            </w:pPr>
            <w:r>
              <w:t>2023 год</w:t>
            </w:r>
          </w:p>
        </w:tc>
        <w:tc>
          <w:tcPr>
            <w:tcW w:w="578" w:type="pct"/>
            <w:vAlign w:val="center"/>
          </w:tcPr>
          <w:p w:rsidR="00C01CA7" w:rsidRDefault="00183DB3">
            <w:pPr>
              <w:keepNext/>
              <w:widowControl w:val="0"/>
              <w:spacing w:line="300" w:lineRule="auto"/>
              <w:jc w:val="center"/>
            </w:pPr>
            <w:r>
              <w:t>2024 год</w:t>
            </w:r>
          </w:p>
        </w:tc>
        <w:tc>
          <w:tcPr>
            <w:tcW w:w="554" w:type="pct"/>
            <w:vAlign w:val="center"/>
          </w:tcPr>
          <w:p w:rsidR="00C01CA7" w:rsidRDefault="00183DB3">
            <w:pPr>
              <w:keepNext/>
              <w:widowControl w:val="0"/>
              <w:spacing w:line="300" w:lineRule="auto"/>
              <w:jc w:val="center"/>
            </w:pPr>
            <w:r>
              <w:t>2025 год</w:t>
            </w:r>
          </w:p>
        </w:tc>
      </w:tr>
      <w:tr w:rsidR="00C01CA7">
        <w:trPr>
          <w:cantSplit/>
        </w:trPr>
        <w:tc>
          <w:tcPr>
            <w:tcW w:w="2113" w:type="pct"/>
          </w:tcPr>
          <w:p w:rsidR="00C01CA7" w:rsidRDefault="00183DB3">
            <w:pPr>
              <w:keepNext/>
              <w:widowControl w:val="0"/>
              <w:spacing w:line="300" w:lineRule="auto"/>
            </w:pPr>
            <w:r>
              <w:t>Детских садов, единиц</w:t>
            </w:r>
          </w:p>
        </w:tc>
        <w:tc>
          <w:tcPr>
            <w:tcW w:w="605" w:type="pct"/>
            <w:vAlign w:val="center"/>
          </w:tcPr>
          <w:p w:rsidR="00C01CA7" w:rsidRDefault="00183DB3">
            <w:pPr>
              <w:keepNext/>
              <w:widowControl w:val="0"/>
              <w:spacing w:line="300" w:lineRule="auto"/>
              <w:jc w:val="center"/>
            </w:pPr>
            <w:r>
              <w:t>7</w:t>
            </w:r>
          </w:p>
        </w:tc>
        <w:tc>
          <w:tcPr>
            <w:tcW w:w="591" w:type="pct"/>
            <w:vAlign w:val="center"/>
          </w:tcPr>
          <w:p w:rsidR="00C01CA7" w:rsidRDefault="00183DB3">
            <w:pPr>
              <w:keepNext/>
              <w:widowControl w:val="0"/>
              <w:spacing w:line="300" w:lineRule="auto"/>
              <w:jc w:val="center"/>
            </w:pPr>
            <w:r>
              <w:t>7</w:t>
            </w:r>
          </w:p>
        </w:tc>
        <w:tc>
          <w:tcPr>
            <w:tcW w:w="559" w:type="pct"/>
            <w:vAlign w:val="center"/>
          </w:tcPr>
          <w:p w:rsidR="00C01CA7" w:rsidRDefault="00183DB3">
            <w:pPr>
              <w:keepNext/>
              <w:widowControl w:val="0"/>
              <w:spacing w:line="300" w:lineRule="auto"/>
              <w:jc w:val="center"/>
            </w:pPr>
            <w:r>
              <w:t>7</w:t>
            </w:r>
          </w:p>
        </w:tc>
        <w:tc>
          <w:tcPr>
            <w:tcW w:w="578" w:type="pct"/>
            <w:vAlign w:val="center"/>
          </w:tcPr>
          <w:p w:rsidR="00C01CA7" w:rsidRDefault="00183DB3">
            <w:pPr>
              <w:keepNext/>
              <w:widowControl w:val="0"/>
              <w:spacing w:line="300" w:lineRule="auto"/>
              <w:jc w:val="center"/>
            </w:pPr>
            <w:r>
              <w:t>5</w:t>
            </w:r>
          </w:p>
        </w:tc>
        <w:tc>
          <w:tcPr>
            <w:tcW w:w="554" w:type="pct"/>
            <w:vAlign w:val="center"/>
          </w:tcPr>
          <w:p w:rsidR="00C01CA7" w:rsidRDefault="00183DB3">
            <w:pPr>
              <w:keepNext/>
              <w:widowControl w:val="0"/>
              <w:spacing w:line="300" w:lineRule="auto"/>
              <w:jc w:val="center"/>
            </w:pPr>
            <w:r>
              <w:t>5</w:t>
            </w:r>
          </w:p>
        </w:tc>
      </w:tr>
      <w:tr w:rsidR="00C01CA7">
        <w:trPr>
          <w:cantSplit/>
        </w:trPr>
        <w:tc>
          <w:tcPr>
            <w:tcW w:w="2113" w:type="pct"/>
          </w:tcPr>
          <w:p w:rsidR="00C01CA7" w:rsidRDefault="00183DB3">
            <w:pPr>
              <w:keepNext/>
              <w:widowControl w:val="0"/>
            </w:pPr>
            <w:r>
              <w:t>мест в учреждениях, оказывающих услугу дошкольного образования*</w:t>
            </w:r>
          </w:p>
        </w:tc>
        <w:tc>
          <w:tcPr>
            <w:tcW w:w="605" w:type="pct"/>
            <w:vAlign w:val="center"/>
          </w:tcPr>
          <w:p w:rsidR="00C01CA7" w:rsidRDefault="00183DB3">
            <w:pPr>
              <w:keepNext/>
              <w:widowControl w:val="0"/>
              <w:spacing w:line="300" w:lineRule="auto"/>
              <w:jc w:val="center"/>
            </w:pPr>
            <w:r>
              <w:t>2 240</w:t>
            </w:r>
          </w:p>
        </w:tc>
        <w:tc>
          <w:tcPr>
            <w:tcW w:w="591" w:type="pct"/>
            <w:vAlign w:val="center"/>
          </w:tcPr>
          <w:p w:rsidR="00C01CA7" w:rsidRDefault="00183DB3">
            <w:pPr>
              <w:keepNext/>
              <w:widowControl w:val="0"/>
              <w:spacing w:line="300" w:lineRule="auto"/>
              <w:jc w:val="center"/>
            </w:pPr>
            <w:r>
              <w:t>2 205</w:t>
            </w:r>
          </w:p>
        </w:tc>
        <w:tc>
          <w:tcPr>
            <w:tcW w:w="559" w:type="pct"/>
            <w:vAlign w:val="center"/>
          </w:tcPr>
          <w:p w:rsidR="00C01CA7" w:rsidRDefault="00183DB3">
            <w:pPr>
              <w:keepNext/>
              <w:widowControl w:val="0"/>
              <w:spacing w:line="300" w:lineRule="auto"/>
              <w:jc w:val="center"/>
            </w:pPr>
            <w:r>
              <w:t>2 214</w:t>
            </w:r>
          </w:p>
        </w:tc>
        <w:tc>
          <w:tcPr>
            <w:tcW w:w="578" w:type="pct"/>
            <w:vAlign w:val="center"/>
          </w:tcPr>
          <w:p w:rsidR="00C01CA7" w:rsidRDefault="00183DB3">
            <w:pPr>
              <w:keepNext/>
              <w:widowControl w:val="0"/>
              <w:spacing w:line="300" w:lineRule="auto"/>
              <w:jc w:val="center"/>
            </w:pPr>
            <w:r>
              <w:t>2 114</w:t>
            </w:r>
          </w:p>
        </w:tc>
        <w:tc>
          <w:tcPr>
            <w:tcW w:w="554" w:type="pct"/>
            <w:vAlign w:val="center"/>
          </w:tcPr>
          <w:p w:rsidR="00C01CA7" w:rsidRDefault="00183DB3">
            <w:pPr>
              <w:keepNext/>
              <w:widowControl w:val="0"/>
              <w:spacing w:line="300" w:lineRule="auto"/>
              <w:jc w:val="center"/>
            </w:pPr>
            <w:r>
              <w:t>2114</w:t>
            </w:r>
          </w:p>
        </w:tc>
      </w:tr>
      <w:tr w:rsidR="00C01CA7">
        <w:trPr>
          <w:cantSplit/>
        </w:trPr>
        <w:tc>
          <w:tcPr>
            <w:tcW w:w="2113" w:type="pct"/>
          </w:tcPr>
          <w:p w:rsidR="00C01CA7" w:rsidRDefault="00183DB3">
            <w:pPr>
              <w:keepNext/>
              <w:widowControl w:val="0"/>
              <w:spacing w:line="300" w:lineRule="auto"/>
            </w:pPr>
            <w:r>
              <w:t>Общеобразовательных школ, единиц</w:t>
            </w:r>
          </w:p>
        </w:tc>
        <w:tc>
          <w:tcPr>
            <w:tcW w:w="605" w:type="pct"/>
            <w:vAlign w:val="center"/>
          </w:tcPr>
          <w:p w:rsidR="00C01CA7" w:rsidRDefault="00183DB3">
            <w:pPr>
              <w:keepNext/>
              <w:widowControl w:val="0"/>
              <w:spacing w:line="300" w:lineRule="auto"/>
              <w:jc w:val="center"/>
            </w:pPr>
            <w:r>
              <w:t>11</w:t>
            </w:r>
          </w:p>
        </w:tc>
        <w:tc>
          <w:tcPr>
            <w:tcW w:w="591" w:type="pct"/>
            <w:vAlign w:val="center"/>
          </w:tcPr>
          <w:p w:rsidR="00C01CA7" w:rsidRDefault="00183DB3">
            <w:pPr>
              <w:keepNext/>
              <w:widowControl w:val="0"/>
              <w:spacing w:line="300" w:lineRule="auto"/>
              <w:jc w:val="center"/>
            </w:pPr>
            <w:r>
              <w:t>11</w:t>
            </w:r>
          </w:p>
        </w:tc>
        <w:tc>
          <w:tcPr>
            <w:tcW w:w="559" w:type="pct"/>
            <w:vAlign w:val="center"/>
          </w:tcPr>
          <w:p w:rsidR="00C01CA7" w:rsidRDefault="00183DB3">
            <w:pPr>
              <w:keepNext/>
              <w:widowControl w:val="0"/>
              <w:spacing w:line="300" w:lineRule="auto"/>
              <w:jc w:val="center"/>
            </w:pPr>
            <w:r>
              <w:t>11</w:t>
            </w:r>
          </w:p>
        </w:tc>
        <w:tc>
          <w:tcPr>
            <w:tcW w:w="578" w:type="pct"/>
            <w:vAlign w:val="center"/>
          </w:tcPr>
          <w:p w:rsidR="00C01CA7" w:rsidRDefault="00183DB3">
            <w:pPr>
              <w:keepNext/>
              <w:widowControl w:val="0"/>
              <w:spacing w:line="300" w:lineRule="auto"/>
              <w:jc w:val="center"/>
            </w:pPr>
            <w:r>
              <w:t>11</w:t>
            </w:r>
          </w:p>
        </w:tc>
        <w:tc>
          <w:tcPr>
            <w:tcW w:w="554" w:type="pct"/>
            <w:vAlign w:val="center"/>
          </w:tcPr>
          <w:p w:rsidR="00C01CA7" w:rsidRDefault="00183DB3">
            <w:pPr>
              <w:keepNext/>
              <w:widowControl w:val="0"/>
              <w:spacing w:line="300" w:lineRule="auto"/>
              <w:jc w:val="center"/>
            </w:pPr>
            <w:r>
              <w:t>11</w:t>
            </w:r>
          </w:p>
        </w:tc>
      </w:tr>
      <w:tr w:rsidR="00C01CA7">
        <w:trPr>
          <w:cantSplit/>
        </w:trPr>
        <w:tc>
          <w:tcPr>
            <w:tcW w:w="2113" w:type="pct"/>
          </w:tcPr>
          <w:p w:rsidR="00C01CA7" w:rsidRDefault="00183DB3">
            <w:pPr>
              <w:keepNext/>
              <w:widowControl w:val="0"/>
              <w:spacing w:line="300" w:lineRule="auto"/>
            </w:pPr>
            <w:r>
              <w:t>мест</w:t>
            </w:r>
          </w:p>
        </w:tc>
        <w:tc>
          <w:tcPr>
            <w:tcW w:w="605" w:type="pct"/>
            <w:vAlign w:val="center"/>
          </w:tcPr>
          <w:p w:rsidR="00C01CA7" w:rsidRDefault="00183DB3">
            <w:pPr>
              <w:keepNext/>
              <w:widowControl w:val="0"/>
              <w:spacing w:line="300" w:lineRule="auto"/>
              <w:jc w:val="center"/>
              <w:rPr>
                <w:highlight w:val="yellow"/>
              </w:rPr>
            </w:pPr>
            <w:r>
              <w:t>3996</w:t>
            </w:r>
          </w:p>
        </w:tc>
        <w:tc>
          <w:tcPr>
            <w:tcW w:w="591" w:type="pct"/>
            <w:vAlign w:val="center"/>
          </w:tcPr>
          <w:p w:rsidR="00C01CA7" w:rsidRDefault="00183DB3">
            <w:pPr>
              <w:keepNext/>
              <w:widowControl w:val="0"/>
              <w:spacing w:line="300" w:lineRule="auto"/>
              <w:jc w:val="center"/>
              <w:rPr>
                <w:highlight w:val="yellow"/>
              </w:rPr>
            </w:pPr>
            <w:r>
              <w:t>3996</w:t>
            </w:r>
          </w:p>
        </w:tc>
        <w:tc>
          <w:tcPr>
            <w:tcW w:w="559" w:type="pct"/>
            <w:vAlign w:val="center"/>
          </w:tcPr>
          <w:p w:rsidR="00C01CA7" w:rsidRDefault="00183DB3">
            <w:pPr>
              <w:keepNext/>
              <w:widowControl w:val="0"/>
              <w:spacing w:line="300" w:lineRule="auto"/>
              <w:jc w:val="center"/>
              <w:rPr>
                <w:highlight w:val="yellow"/>
              </w:rPr>
            </w:pPr>
            <w:r>
              <w:t>3996</w:t>
            </w:r>
          </w:p>
        </w:tc>
        <w:tc>
          <w:tcPr>
            <w:tcW w:w="578" w:type="pct"/>
            <w:vAlign w:val="center"/>
          </w:tcPr>
          <w:p w:rsidR="00C01CA7" w:rsidRDefault="00183DB3">
            <w:pPr>
              <w:keepNext/>
              <w:widowControl w:val="0"/>
              <w:spacing w:line="300" w:lineRule="auto"/>
              <w:jc w:val="center"/>
            </w:pPr>
            <w:r>
              <w:t>3996</w:t>
            </w:r>
          </w:p>
        </w:tc>
        <w:tc>
          <w:tcPr>
            <w:tcW w:w="554" w:type="pct"/>
            <w:vAlign w:val="center"/>
          </w:tcPr>
          <w:p w:rsidR="00C01CA7" w:rsidRDefault="00183DB3">
            <w:pPr>
              <w:keepNext/>
              <w:widowControl w:val="0"/>
              <w:spacing w:line="300" w:lineRule="auto"/>
              <w:jc w:val="center"/>
            </w:pPr>
            <w:r>
              <w:t>3996</w:t>
            </w:r>
          </w:p>
        </w:tc>
      </w:tr>
      <w:tr w:rsidR="00C01CA7">
        <w:trPr>
          <w:cantSplit/>
          <w:trHeight w:val="533"/>
        </w:trPr>
        <w:tc>
          <w:tcPr>
            <w:tcW w:w="2113" w:type="pct"/>
          </w:tcPr>
          <w:p w:rsidR="00C01CA7" w:rsidRDefault="00183DB3">
            <w:pPr>
              <w:keepNext/>
              <w:widowControl w:val="0"/>
            </w:pPr>
            <w:r>
              <w:t>Уровень обеспеченности дошкольными образовательными учреждениями, в процентах к нормативу</w:t>
            </w:r>
          </w:p>
        </w:tc>
        <w:tc>
          <w:tcPr>
            <w:tcW w:w="605" w:type="pct"/>
            <w:vAlign w:val="center"/>
          </w:tcPr>
          <w:p w:rsidR="00C01CA7" w:rsidRDefault="00183DB3">
            <w:pPr>
              <w:spacing w:line="300" w:lineRule="auto"/>
              <w:jc w:val="center"/>
            </w:pPr>
            <w:r>
              <w:t>133</w:t>
            </w:r>
          </w:p>
        </w:tc>
        <w:tc>
          <w:tcPr>
            <w:tcW w:w="591" w:type="pct"/>
            <w:vAlign w:val="center"/>
          </w:tcPr>
          <w:p w:rsidR="00C01CA7" w:rsidRDefault="00183DB3">
            <w:pPr>
              <w:spacing w:line="300" w:lineRule="auto"/>
              <w:jc w:val="center"/>
            </w:pPr>
            <w:r>
              <w:t>135</w:t>
            </w:r>
          </w:p>
        </w:tc>
        <w:tc>
          <w:tcPr>
            <w:tcW w:w="559" w:type="pct"/>
            <w:vAlign w:val="center"/>
          </w:tcPr>
          <w:p w:rsidR="00C01CA7" w:rsidRDefault="00183DB3">
            <w:pPr>
              <w:spacing w:line="300" w:lineRule="auto"/>
              <w:jc w:val="center"/>
            </w:pPr>
            <w:r>
              <w:t>109</w:t>
            </w:r>
          </w:p>
        </w:tc>
        <w:tc>
          <w:tcPr>
            <w:tcW w:w="578" w:type="pct"/>
            <w:vAlign w:val="center"/>
          </w:tcPr>
          <w:p w:rsidR="00C01CA7" w:rsidRDefault="00183DB3">
            <w:pPr>
              <w:spacing w:line="300" w:lineRule="auto"/>
              <w:jc w:val="center"/>
            </w:pPr>
            <w:r>
              <w:t>111</w:t>
            </w:r>
          </w:p>
        </w:tc>
        <w:tc>
          <w:tcPr>
            <w:tcW w:w="554" w:type="pct"/>
            <w:vAlign w:val="center"/>
          </w:tcPr>
          <w:p w:rsidR="00C01CA7" w:rsidRDefault="00183DB3">
            <w:pPr>
              <w:spacing w:line="300" w:lineRule="auto"/>
              <w:jc w:val="center"/>
            </w:pPr>
            <w:r>
              <w:t>111</w:t>
            </w:r>
          </w:p>
        </w:tc>
      </w:tr>
      <w:tr w:rsidR="00C01CA7">
        <w:trPr>
          <w:cantSplit/>
        </w:trPr>
        <w:tc>
          <w:tcPr>
            <w:tcW w:w="2113" w:type="pct"/>
          </w:tcPr>
          <w:p w:rsidR="00C01CA7" w:rsidRDefault="00183DB3">
            <w:pPr>
              <w:keepNext/>
              <w:widowControl w:val="0"/>
            </w:pPr>
            <w:r>
              <w:t xml:space="preserve">Среднемесячная номинальная начисленная  заработная плата  педагогических работников общеобразовательных учреждений общего образования </w:t>
            </w:r>
          </w:p>
        </w:tc>
        <w:tc>
          <w:tcPr>
            <w:tcW w:w="605" w:type="pct"/>
            <w:vAlign w:val="center"/>
          </w:tcPr>
          <w:p w:rsidR="00C01CA7" w:rsidRDefault="00183DB3">
            <w:pPr>
              <w:keepNext/>
              <w:widowControl w:val="0"/>
              <w:spacing w:line="300" w:lineRule="auto"/>
              <w:jc w:val="center"/>
            </w:pPr>
            <w:r>
              <w:t>80 609,0</w:t>
            </w:r>
          </w:p>
        </w:tc>
        <w:tc>
          <w:tcPr>
            <w:tcW w:w="591" w:type="pct"/>
            <w:vAlign w:val="center"/>
          </w:tcPr>
          <w:p w:rsidR="00C01CA7" w:rsidRDefault="00183DB3">
            <w:pPr>
              <w:keepNext/>
              <w:widowControl w:val="0"/>
              <w:spacing w:line="300" w:lineRule="auto"/>
              <w:jc w:val="center"/>
            </w:pPr>
            <w:r>
              <w:t>85 440,4</w:t>
            </w:r>
          </w:p>
        </w:tc>
        <w:tc>
          <w:tcPr>
            <w:tcW w:w="559" w:type="pct"/>
            <w:vAlign w:val="center"/>
          </w:tcPr>
          <w:p w:rsidR="00C01CA7" w:rsidRDefault="00183DB3">
            <w:pPr>
              <w:keepNext/>
              <w:widowControl w:val="0"/>
              <w:spacing w:line="300" w:lineRule="auto"/>
              <w:jc w:val="center"/>
            </w:pPr>
            <w:r>
              <w:t>94 920,8</w:t>
            </w:r>
          </w:p>
        </w:tc>
        <w:tc>
          <w:tcPr>
            <w:tcW w:w="578" w:type="pct"/>
            <w:vAlign w:val="center"/>
          </w:tcPr>
          <w:p w:rsidR="00C01CA7" w:rsidRDefault="00183DB3">
            <w:pPr>
              <w:keepNext/>
              <w:widowControl w:val="0"/>
              <w:spacing w:line="300" w:lineRule="auto"/>
              <w:jc w:val="center"/>
            </w:pPr>
            <w:r>
              <w:t>112 717,7</w:t>
            </w:r>
          </w:p>
        </w:tc>
        <w:tc>
          <w:tcPr>
            <w:tcW w:w="554" w:type="pct"/>
            <w:vAlign w:val="center"/>
          </w:tcPr>
          <w:p w:rsidR="00C01CA7" w:rsidRDefault="00183DB3">
            <w:pPr>
              <w:keepNext/>
              <w:widowControl w:val="0"/>
              <w:spacing w:line="300" w:lineRule="auto"/>
              <w:jc w:val="center"/>
            </w:pPr>
            <w:r>
              <w:t>113 075</w:t>
            </w:r>
          </w:p>
        </w:tc>
      </w:tr>
      <w:tr w:rsidR="00C01CA7">
        <w:trPr>
          <w:cantSplit/>
        </w:trPr>
        <w:tc>
          <w:tcPr>
            <w:tcW w:w="2113" w:type="pct"/>
          </w:tcPr>
          <w:p w:rsidR="00C01CA7" w:rsidRDefault="00183DB3">
            <w:pPr>
              <w:keepNext/>
              <w:widowControl w:val="0"/>
            </w:pPr>
            <w:r>
              <w:t>Среднемесячная номинальная начисленная  заработная плата  педагогических работников дошкольных образовательных учреждений</w:t>
            </w:r>
          </w:p>
        </w:tc>
        <w:tc>
          <w:tcPr>
            <w:tcW w:w="605" w:type="pct"/>
            <w:vAlign w:val="center"/>
          </w:tcPr>
          <w:p w:rsidR="00C01CA7" w:rsidRDefault="00183DB3">
            <w:pPr>
              <w:keepNext/>
              <w:widowControl w:val="0"/>
              <w:spacing w:line="300" w:lineRule="auto"/>
              <w:jc w:val="center"/>
            </w:pPr>
            <w:r>
              <w:t>68 403,6</w:t>
            </w:r>
          </w:p>
        </w:tc>
        <w:tc>
          <w:tcPr>
            <w:tcW w:w="591" w:type="pct"/>
            <w:vAlign w:val="center"/>
          </w:tcPr>
          <w:p w:rsidR="00C01CA7" w:rsidRDefault="00183DB3">
            <w:pPr>
              <w:keepNext/>
              <w:widowControl w:val="0"/>
              <w:spacing w:line="300" w:lineRule="auto"/>
              <w:jc w:val="center"/>
            </w:pPr>
            <w:r>
              <w:t>74 025,5</w:t>
            </w:r>
          </w:p>
        </w:tc>
        <w:tc>
          <w:tcPr>
            <w:tcW w:w="559" w:type="pct"/>
            <w:vAlign w:val="center"/>
          </w:tcPr>
          <w:p w:rsidR="00C01CA7" w:rsidRDefault="00183DB3">
            <w:pPr>
              <w:keepNext/>
              <w:widowControl w:val="0"/>
              <w:spacing w:line="300" w:lineRule="auto"/>
              <w:jc w:val="center"/>
            </w:pPr>
            <w:r>
              <w:t>82 906,4</w:t>
            </w:r>
          </w:p>
        </w:tc>
        <w:tc>
          <w:tcPr>
            <w:tcW w:w="578" w:type="pct"/>
            <w:vAlign w:val="center"/>
          </w:tcPr>
          <w:p w:rsidR="00C01CA7" w:rsidRDefault="00183DB3">
            <w:pPr>
              <w:keepNext/>
              <w:widowControl w:val="0"/>
              <w:spacing w:line="300" w:lineRule="auto"/>
              <w:jc w:val="center"/>
            </w:pPr>
            <w:r>
              <w:t>94 282,7</w:t>
            </w:r>
          </w:p>
        </w:tc>
        <w:tc>
          <w:tcPr>
            <w:tcW w:w="554" w:type="pct"/>
            <w:vAlign w:val="center"/>
          </w:tcPr>
          <w:p w:rsidR="00C01CA7" w:rsidRDefault="00183DB3">
            <w:pPr>
              <w:keepNext/>
              <w:widowControl w:val="0"/>
              <w:spacing w:line="300" w:lineRule="auto"/>
              <w:jc w:val="center"/>
            </w:pPr>
            <w:r>
              <w:t>103 347</w:t>
            </w:r>
          </w:p>
        </w:tc>
      </w:tr>
    </w:tbl>
    <w:p w:rsidR="00C01CA7" w:rsidRDefault="00C01CA7">
      <w:pPr>
        <w:spacing w:line="300" w:lineRule="auto"/>
        <w:jc w:val="both"/>
        <w:rPr>
          <w:bCs/>
          <w:sz w:val="12"/>
          <w:szCs w:val="12"/>
        </w:rPr>
      </w:pPr>
    </w:p>
    <w:p w:rsidR="00C01CA7" w:rsidRDefault="00183DB3">
      <w:pPr>
        <w:spacing w:line="300" w:lineRule="auto"/>
        <w:ind w:firstLine="720"/>
        <w:jc w:val="both"/>
        <w:rPr>
          <w:bCs/>
        </w:rPr>
      </w:pPr>
      <w:r>
        <w:rPr>
          <w:bCs/>
        </w:rPr>
        <w:t>* Изменение мощности, обеспеченности дошкольными учреждениями связано с изменением норм СанПиН.</w:t>
      </w:r>
    </w:p>
    <w:p w:rsidR="00C01CA7" w:rsidRDefault="00C01CA7">
      <w:pPr>
        <w:spacing w:line="300" w:lineRule="auto"/>
        <w:ind w:firstLine="720"/>
        <w:jc w:val="both"/>
        <w:rPr>
          <w:bCs/>
          <w:sz w:val="16"/>
          <w:szCs w:val="16"/>
          <w:highlight w:val="yellow"/>
        </w:rPr>
      </w:pPr>
    </w:p>
    <w:p w:rsidR="00C01CA7" w:rsidRDefault="00183DB3">
      <w:pPr>
        <w:shd w:val="clear" w:color="auto" w:fill="FFFFFF"/>
        <w:spacing w:line="300" w:lineRule="auto"/>
        <w:ind w:firstLine="720"/>
        <w:jc w:val="both"/>
        <w:rPr>
          <w:sz w:val="24"/>
          <w:szCs w:val="24"/>
        </w:rPr>
      </w:pPr>
      <w:r>
        <w:rPr>
          <w:sz w:val="24"/>
          <w:szCs w:val="24"/>
        </w:rPr>
        <w:t xml:space="preserve">Значительное уменьшение обеспеченности местами в учреждениях, оказывающих услуги дошкольного образования, связано с изменением численности детей в возрасте от 0 до 6 лет после подведения итогов Всероссийской переписи населения 2021 года (по </w:t>
      </w:r>
      <w:r>
        <w:rPr>
          <w:sz w:val="24"/>
          <w:szCs w:val="24"/>
        </w:rPr>
        <w:lastRenderedPageBreak/>
        <w:t>состоянию на 1 января 2022 года 2 335 детей соответствующего возраста, на 1 января   2023 года 2 764 ребенка). Норматив обеспеченности составляет 70 мест на 100 детей в возрасте от 0 до 6 лет.</w:t>
      </w:r>
    </w:p>
    <w:p w:rsidR="00C01CA7" w:rsidRDefault="00183DB3">
      <w:pPr>
        <w:shd w:val="clear" w:color="auto" w:fill="FFFFFF"/>
        <w:spacing w:line="300" w:lineRule="auto"/>
        <w:ind w:firstLine="720"/>
        <w:jc w:val="both"/>
        <w:rPr>
          <w:sz w:val="24"/>
          <w:szCs w:val="24"/>
        </w:rPr>
      </w:pPr>
      <w:r>
        <w:rPr>
          <w:sz w:val="24"/>
          <w:szCs w:val="24"/>
        </w:rPr>
        <w:t xml:space="preserve"> В 2024 году были ликвидированы муниципальные автономные дошкольные образовательные учреждения Белоярского района «Детский сад «Аленушка» п. Сосновка» и «Детский сад «Олененок» с. Казым» (присоединены к школам поселений).</w:t>
      </w:r>
    </w:p>
    <w:p w:rsidR="00C01CA7" w:rsidRDefault="00183DB3">
      <w:pPr>
        <w:shd w:val="clear" w:color="auto" w:fill="FFFFFF"/>
        <w:spacing w:line="300" w:lineRule="auto"/>
        <w:ind w:firstLine="720"/>
        <w:jc w:val="both"/>
        <w:rPr>
          <w:sz w:val="24"/>
          <w:szCs w:val="24"/>
        </w:rPr>
      </w:pPr>
      <w:r>
        <w:rPr>
          <w:sz w:val="24"/>
          <w:szCs w:val="24"/>
        </w:rPr>
        <w:t>В декабре 2025 года совместно с комитетом по культуре администрации Белоярского района проведен XII муниципальный этап XXXIV Международных Рождественских образовательных чтений «Просвещение и нравственность: формирование личности и вызовы времени», в которых приняли участие более 1 000 человек: педагоги Белоярского и Советского районов, г. Уват Тюменской области, городского округа Верхотурье Свердловской области, г. Надым Ямало-Ненецкого автономного округа.</w:t>
      </w:r>
    </w:p>
    <w:p w:rsidR="00C01CA7" w:rsidRDefault="00183DB3">
      <w:pPr>
        <w:spacing w:line="300" w:lineRule="auto"/>
        <w:ind w:firstLine="709"/>
        <w:jc w:val="both"/>
        <w:rPr>
          <w:bCs/>
          <w:sz w:val="24"/>
          <w:szCs w:val="24"/>
        </w:rPr>
      </w:pPr>
      <w:r>
        <w:rPr>
          <w:bCs/>
          <w:sz w:val="24"/>
          <w:szCs w:val="24"/>
        </w:rPr>
        <w:t>5 обучающихся общеобразовательных учреждений Белоярского района стали призерами регионального этапа Всероссийской олимпиады школьников в 2025 году. Всем выплачены денежные поощрения в размере 10 тыс. рублей.</w:t>
      </w:r>
    </w:p>
    <w:p w:rsidR="00C01CA7" w:rsidRDefault="00183DB3">
      <w:pPr>
        <w:spacing w:line="300" w:lineRule="auto"/>
        <w:ind w:firstLine="709"/>
        <w:jc w:val="both"/>
        <w:rPr>
          <w:bCs/>
          <w:sz w:val="24"/>
          <w:szCs w:val="24"/>
        </w:rPr>
      </w:pPr>
      <w:r>
        <w:rPr>
          <w:bCs/>
          <w:sz w:val="24"/>
          <w:szCs w:val="24"/>
        </w:rPr>
        <w:t>По итогам государственной итоговой аттестации в школах района 29 выпускников стали медалистами (уровень Министерства просвещения РФ). Из них 20 учащихся получили медали 1 степени (золотая), 9 выпускников получили медали 2 степени (серебряная).</w:t>
      </w:r>
    </w:p>
    <w:p w:rsidR="00C01CA7" w:rsidRDefault="00183DB3">
      <w:pPr>
        <w:spacing w:line="300" w:lineRule="auto"/>
        <w:ind w:firstLine="709"/>
        <w:jc w:val="both"/>
        <w:rPr>
          <w:bCs/>
          <w:sz w:val="24"/>
          <w:szCs w:val="24"/>
        </w:rPr>
      </w:pPr>
      <w:r>
        <w:rPr>
          <w:bCs/>
          <w:sz w:val="24"/>
          <w:szCs w:val="24"/>
        </w:rPr>
        <w:t>Выпускница муниципального автономного общеобразовательного учреждения Белоярского района «Средняя общеобразовательная школа № 3 г. Белоярский» получила 100 баллов по русскому языку, 80 и более баллов по учебным предметам получили 40 учащихся.</w:t>
      </w:r>
    </w:p>
    <w:p w:rsidR="00C01CA7" w:rsidRDefault="00183DB3">
      <w:pPr>
        <w:spacing w:line="300" w:lineRule="auto"/>
        <w:ind w:firstLine="709"/>
        <w:jc w:val="both"/>
        <w:rPr>
          <w:bCs/>
          <w:sz w:val="24"/>
          <w:szCs w:val="24"/>
        </w:rPr>
      </w:pPr>
      <w:r>
        <w:rPr>
          <w:bCs/>
          <w:sz w:val="24"/>
          <w:szCs w:val="24"/>
        </w:rPr>
        <w:t>Белоярский район признан лучшим муниципальным образованием Ханты-Мансийского автономного округа – Югры за эффективное организационно-техническое и технологическое обеспечение проведения государственной итоговой аттестации обучающихся по образовательным программам общего образования в 2025 году.</w:t>
      </w:r>
    </w:p>
    <w:p w:rsidR="00C01CA7" w:rsidRDefault="00183DB3">
      <w:pPr>
        <w:spacing w:line="300" w:lineRule="auto"/>
        <w:ind w:firstLine="720"/>
        <w:jc w:val="both"/>
        <w:rPr>
          <w:bCs/>
          <w:sz w:val="24"/>
          <w:szCs w:val="24"/>
        </w:rPr>
      </w:pPr>
      <w:r>
        <w:rPr>
          <w:bCs/>
          <w:sz w:val="24"/>
          <w:szCs w:val="24"/>
        </w:rPr>
        <w:t xml:space="preserve">По результатам регионального этапа всероссийских конкурсов профессионального мастерства в  сфере  образования Ханты-Мансийского автономного округа – Югры «Педагог года Югры – 2025» призером в номинации «Учитель родного языка и литературы» стала Каксина Софья Максимовна, учитель начальных классов муниципального автономного общеобразовательного учреждения Белоярского  района  «Средняя   общеобразовательная   школа  с. Казым». </w:t>
      </w:r>
    </w:p>
    <w:p w:rsidR="00C01CA7" w:rsidRDefault="00183DB3">
      <w:pPr>
        <w:spacing w:line="300" w:lineRule="auto"/>
        <w:ind w:firstLine="720"/>
        <w:jc w:val="both"/>
        <w:rPr>
          <w:bCs/>
          <w:sz w:val="24"/>
          <w:szCs w:val="24"/>
        </w:rPr>
      </w:pPr>
      <w:r>
        <w:rPr>
          <w:bCs/>
          <w:sz w:val="24"/>
          <w:szCs w:val="24"/>
        </w:rPr>
        <w:t xml:space="preserve">Победителем окружного конкурса на звание лучшего педагога Ханты-Мансийского автономного округа – Югры (премия Губернатора) в номинации «педагог-новатор» признана Иванова Анна Евгеньевна, учитель русского языка и литературы муниципального автономного общеобразовательного учреждения Белоярского района «Средняя общеобразовательная школа п. Сосновка». </w:t>
      </w:r>
    </w:p>
    <w:p w:rsidR="00C01CA7" w:rsidRDefault="00183DB3">
      <w:pPr>
        <w:spacing w:line="300" w:lineRule="auto"/>
        <w:ind w:firstLine="720"/>
        <w:jc w:val="both"/>
        <w:rPr>
          <w:bCs/>
          <w:sz w:val="24"/>
          <w:szCs w:val="24"/>
        </w:rPr>
      </w:pPr>
      <w:r>
        <w:rPr>
          <w:bCs/>
          <w:sz w:val="24"/>
          <w:szCs w:val="24"/>
        </w:rPr>
        <w:t xml:space="preserve">По результатам окружного конкурса  на звание лучшего педагога в сфере сохранения   родного  языка   коренных   малочисленных   народов     Севера «Оберегаемое  слово   предков» победителем в номинации «Педагогический талант»  стала Каксина Софья Максимовна, учитель  начальных   классов   муниципального автономного общеобразовательного учреждения Белоярского района «Средняя </w:t>
      </w:r>
      <w:r>
        <w:rPr>
          <w:bCs/>
          <w:sz w:val="24"/>
          <w:szCs w:val="24"/>
        </w:rPr>
        <w:lastRenderedPageBreak/>
        <w:t xml:space="preserve">общеобразовательная школа с. Казым»;  призером в номинации «Педагогические инновации» – Захарова  Любовь  Викторовна, учитель начальных классов муниципального автономного общеобразовательного учреждения Белоярского района «Средняя общеобразовательная школа с. Казым»; призером  в  номинации  «Сохранение традиций» – Молданова-Ользина Татьяна Валентиновна, учитель начальных классов муниципального автономного общеобразовательного учреждения Белоярского района «Средняя общеобразовательная школа с. Ванзеват».          </w:t>
      </w:r>
    </w:p>
    <w:p w:rsidR="00C01CA7" w:rsidRDefault="00183DB3">
      <w:pPr>
        <w:spacing w:line="300" w:lineRule="auto"/>
        <w:ind w:firstLine="720"/>
        <w:jc w:val="both"/>
        <w:rPr>
          <w:bCs/>
          <w:sz w:val="24"/>
          <w:szCs w:val="24"/>
        </w:rPr>
      </w:pPr>
      <w:r>
        <w:rPr>
          <w:bCs/>
          <w:sz w:val="24"/>
          <w:szCs w:val="24"/>
        </w:rPr>
        <w:t xml:space="preserve">На территории Белоярского района действуют шесть Центров образования естественнонаучной и технологической направленности «Точка роста». </w:t>
      </w:r>
    </w:p>
    <w:p w:rsidR="00C01CA7" w:rsidRDefault="00183DB3">
      <w:pPr>
        <w:spacing w:line="300" w:lineRule="auto"/>
        <w:ind w:firstLine="720"/>
        <w:jc w:val="both"/>
        <w:rPr>
          <w:bCs/>
          <w:sz w:val="24"/>
          <w:szCs w:val="24"/>
        </w:rPr>
      </w:pPr>
      <w:r>
        <w:rPr>
          <w:bCs/>
          <w:sz w:val="24"/>
          <w:szCs w:val="24"/>
        </w:rPr>
        <w:t xml:space="preserve">По итогам регионального Конкурса «Лучший Центр образования «Точка роста» Югры – 2025» Центр, созданный на базе муниципального автономного общеобразовательного учреждения Белоярского района «Средняя общеобразовательная школа п. Сосновка», признан победителем, призерами – муниципальные автономные общеобразовательные учреждения Белоярского района «Средняя общеобразовательная школа № 1 г. Белоярский» и «Средняя общеобразовательная школа № 2 г. Белоярский». </w:t>
      </w:r>
    </w:p>
    <w:p w:rsidR="00C01CA7" w:rsidRDefault="00183DB3">
      <w:pPr>
        <w:spacing w:line="300" w:lineRule="auto"/>
        <w:ind w:firstLine="720"/>
        <w:jc w:val="both"/>
        <w:rPr>
          <w:bCs/>
          <w:sz w:val="24"/>
          <w:szCs w:val="24"/>
        </w:rPr>
      </w:pPr>
      <w:r>
        <w:rPr>
          <w:bCs/>
          <w:sz w:val="24"/>
          <w:szCs w:val="24"/>
        </w:rPr>
        <w:t xml:space="preserve">По итогам регионального этапа XII Всероссийского конкурса «Лучшая инклюзивная школа России – 2025» муниципальное автономное общеобразовательное учреждение Белоярского района «Средняя общеобразовательная школа № 1 г. Белоярский» заняла 2 место. </w:t>
      </w:r>
    </w:p>
    <w:p w:rsidR="00C01CA7" w:rsidRDefault="00183DB3">
      <w:pPr>
        <w:spacing w:line="300" w:lineRule="auto"/>
        <w:ind w:firstLine="720"/>
        <w:jc w:val="both"/>
        <w:rPr>
          <w:bCs/>
          <w:sz w:val="24"/>
          <w:szCs w:val="24"/>
        </w:rPr>
      </w:pPr>
      <w:r>
        <w:rPr>
          <w:bCs/>
          <w:sz w:val="24"/>
          <w:szCs w:val="24"/>
        </w:rPr>
        <w:t xml:space="preserve">Проект муниципального автономного общеобразовательного учреждения Белоярского района «Средняя   общеобразовательная   школа № 3 г. Белоярский» стал победителем регионального этапа Всероссийского конкурса музеев общеобразовательных организаций «Знать, чтобы помнить» и призером Всероссийского конкурса федерального партийного проекта «Историческая память» (2025 год). </w:t>
      </w:r>
    </w:p>
    <w:p w:rsidR="00C01CA7" w:rsidRDefault="00183DB3">
      <w:pPr>
        <w:spacing w:line="300" w:lineRule="auto"/>
        <w:ind w:firstLine="720"/>
        <w:jc w:val="both"/>
        <w:rPr>
          <w:bCs/>
          <w:sz w:val="24"/>
          <w:szCs w:val="24"/>
        </w:rPr>
      </w:pPr>
      <w:r>
        <w:rPr>
          <w:bCs/>
          <w:sz w:val="24"/>
          <w:szCs w:val="24"/>
        </w:rPr>
        <w:t>В г. Белоярский продолжает работать Межшкольный технопарк, что позволяет использовать потенциал системы дополнительного образования детей в решении задач адаптации детей к темпам социальных и технологических перемен.</w:t>
      </w:r>
    </w:p>
    <w:p w:rsidR="00C01CA7" w:rsidRDefault="00183DB3">
      <w:pPr>
        <w:spacing w:line="300" w:lineRule="auto"/>
        <w:ind w:firstLine="720"/>
        <w:jc w:val="both"/>
        <w:rPr>
          <w:bCs/>
          <w:sz w:val="24"/>
          <w:szCs w:val="24"/>
        </w:rPr>
      </w:pPr>
      <w:r>
        <w:rPr>
          <w:bCs/>
          <w:sz w:val="24"/>
          <w:szCs w:val="24"/>
        </w:rPr>
        <w:t xml:space="preserve">В структуру подведомственных внешкольных учреждений входит муниципальное автономное учреждение дополнительного образования Белоярского района «Дворец детского (юношеского) творчества г. Белоярский» (далее – ДДЮТ). </w:t>
      </w:r>
    </w:p>
    <w:p w:rsidR="00C01CA7" w:rsidRDefault="00183DB3">
      <w:pPr>
        <w:spacing w:line="300" w:lineRule="auto"/>
        <w:ind w:firstLine="720"/>
        <w:jc w:val="both"/>
        <w:rPr>
          <w:bCs/>
          <w:sz w:val="24"/>
          <w:szCs w:val="24"/>
        </w:rPr>
      </w:pPr>
      <w:r>
        <w:rPr>
          <w:bCs/>
          <w:sz w:val="24"/>
          <w:szCs w:val="24"/>
        </w:rPr>
        <w:t>Учащиеся ДДЮТ стали победителями 1 (регионального) этапа III Международного конкурса «Туристический код моей страны, города, поселка, района – PRO-туризм», проводимого при поддержке Министерства просвещения Российской Федерации, окружного этапа конкурса «Молодой изобретатель Югры», открытого регионального конкурса исследовательских проектов школьников «ЮГРА. ЭКОЛОГИЯ. ТАЛАНТЫ».</w:t>
      </w:r>
    </w:p>
    <w:p w:rsidR="00C01CA7" w:rsidRDefault="00183DB3">
      <w:pPr>
        <w:spacing w:line="300" w:lineRule="auto"/>
        <w:ind w:firstLine="720"/>
        <w:jc w:val="both"/>
        <w:rPr>
          <w:bCs/>
          <w:sz w:val="24"/>
          <w:szCs w:val="24"/>
        </w:rPr>
      </w:pPr>
      <w:r>
        <w:rPr>
          <w:bCs/>
          <w:sz w:val="24"/>
          <w:szCs w:val="24"/>
        </w:rPr>
        <w:t>На протяжении трех последних лет Белоярский район входит в пятерку муниципалитетов Ханты-Мансийского автономного округа – Югры – лидеров по развитию системы наставничества педагогических работников.</w:t>
      </w:r>
    </w:p>
    <w:p w:rsidR="00C01CA7" w:rsidRDefault="00183DB3">
      <w:pPr>
        <w:spacing w:line="300" w:lineRule="auto"/>
        <w:ind w:firstLine="720"/>
        <w:jc w:val="both"/>
        <w:rPr>
          <w:bCs/>
          <w:sz w:val="24"/>
          <w:szCs w:val="24"/>
        </w:rPr>
      </w:pPr>
      <w:r>
        <w:rPr>
          <w:bCs/>
          <w:sz w:val="24"/>
          <w:szCs w:val="24"/>
        </w:rPr>
        <w:t xml:space="preserve">В Белоярском политехническом колледже обучение проходит 551 студент по 21 образовательной программе, которые входят в перечень наиболее перспективных и востребованных специальностей на рынке труда России и автономного округа. </w:t>
      </w:r>
    </w:p>
    <w:p w:rsidR="00C01CA7" w:rsidRDefault="00183DB3">
      <w:pPr>
        <w:spacing w:line="300" w:lineRule="auto"/>
        <w:ind w:firstLine="720"/>
        <w:jc w:val="both"/>
        <w:rPr>
          <w:bCs/>
          <w:sz w:val="24"/>
          <w:szCs w:val="24"/>
        </w:rPr>
      </w:pPr>
      <w:r>
        <w:rPr>
          <w:bCs/>
          <w:sz w:val="24"/>
          <w:szCs w:val="24"/>
        </w:rPr>
        <w:lastRenderedPageBreak/>
        <w:t>В 2025 году открыто новое направление подготовки - разработка и эксплуатация нефтяных и газовых месторождений, оборудованы мастерские по направлениям «Разработка и эксплуатация нефтяных и газовых месторождений», «Электромонтаж».</w:t>
      </w:r>
    </w:p>
    <w:p w:rsidR="00C01CA7" w:rsidRDefault="00183DB3">
      <w:pPr>
        <w:spacing w:line="300" w:lineRule="auto"/>
        <w:ind w:firstLine="720"/>
        <w:jc w:val="both"/>
        <w:rPr>
          <w:sz w:val="24"/>
          <w:szCs w:val="24"/>
        </w:rPr>
      </w:pPr>
      <w:r>
        <w:rPr>
          <w:bCs/>
          <w:sz w:val="24"/>
          <w:szCs w:val="24"/>
        </w:rPr>
        <w:t>В 2026 году планируется открытие новых направлений: Веб-разработка, педагогика дополнительного образования, автоматические системы управления.</w:t>
      </w:r>
      <w:r>
        <w:rPr>
          <w:sz w:val="24"/>
          <w:szCs w:val="24"/>
        </w:rPr>
        <w:t xml:space="preserve"> </w:t>
      </w:r>
    </w:p>
    <w:p w:rsidR="00C01CA7" w:rsidRDefault="00183DB3">
      <w:pPr>
        <w:spacing w:line="300" w:lineRule="auto"/>
        <w:ind w:firstLine="720"/>
        <w:jc w:val="both"/>
        <w:rPr>
          <w:bCs/>
          <w:sz w:val="24"/>
          <w:szCs w:val="24"/>
        </w:rPr>
      </w:pPr>
      <w:r>
        <w:rPr>
          <w:bCs/>
          <w:sz w:val="24"/>
          <w:szCs w:val="24"/>
        </w:rPr>
        <w:t>Важным показателем деятельности колледжа является трудоустройство выпускников. В 2025 году выпустилось 86 студентов, на конец 2025 года трудоустроено 43 (50 %), 34 % (29 человек) проходят службу в армии. 29 выпускников 2025 года трудоустроены на предприятиях Белоярского района (в том числе: УТТиСТ - 4 человека, ЛПУ – 3 человека, БУАВР – 4 человека).</w:t>
      </w:r>
      <w:r>
        <w:rPr>
          <w:sz w:val="24"/>
          <w:szCs w:val="24"/>
        </w:rPr>
        <w:t xml:space="preserve"> </w:t>
      </w:r>
    </w:p>
    <w:p w:rsidR="00C01CA7" w:rsidRDefault="00C01CA7">
      <w:pPr>
        <w:shd w:val="clear" w:color="auto" w:fill="FFFFFF"/>
        <w:spacing w:line="276" w:lineRule="auto"/>
        <w:jc w:val="both"/>
        <w:rPr>
          <w:color w:val="000000"/>
          <w:sz w:val="16"/>
          <w:szCs w:val="16"/>
          <w:highlight w:val="yellow"/>
        </w:rPr>
      </w:pPr>
    </w:p>
    <w:p w:rsidR="00C01CA7" w:rsidRDefault="00183DB3">
      <w:pPr>
        <w:keepNext/>
        <w:spacing w:after="60"/>
        <w:ind w:firstLine="709"/>
        <w:outlineLvl w:val="0"/>
        <w:rPr>
          <w:b/>
          <w:bCs/>
          <w:i/>
          <w:sz w:val="24"/>
          <w:szCs w:val="24"/>
          <w:highlight w:val="yellow"/>
        </w:rPr>
      </w:pPr>
      <w:r>
        <w:rPr>
          <w:b/>
          <w:bCs/>
          <w:i/>
          <w:sz w:val="24"/>
          <w:szCs w:val="24"/>
        </w:rPr>
        <w:t>Физическая культура и спорт</w:t>
      </w:r>
    </w:p>
    <w:p w:rsidR="00C01CA7" w:rsidRDefault="00183DB3">
      <w:pPr>
        <w:spacing w:line="300" w:lineRule="auto"/>
        <w:ind w:firstLine="720"/>
        <w:jc w:val="both"/>
        <w:rPr>
          <w:sz w:val="24"/>
          <w:szCs w:val="24"/>
        </w:rPr>
      </w:pPr>
      <w:r>
        <w:rPr>
          <w:sz w:val="24"/>
          <w:szCs w:val="24"/>
        </w:rPr>
        <w:t>Стратегическими ориентирами развития физической культуры и спорта на территории Белоярского района являются: вовлечение жителей, прежде всего детей и молодежи, в регулярные занятия физической культурой и массовым спортом; развитие детско-юношеского спорта; привлечение к занятиям ветеранов специальной военной операции и членов их семей; повышение доступности объектов спорта для лиц с ограниченными возможностями здоровья и инвалидов.</w:t>
      </w:r>
    </w:p>
    <w:p w:rsidR="00C01CA7" w:rsidRDefault="00183DB3">
      <w:pPr>
        <w:spacing w:line="300" w:lineRule="auto"/>
        <w:ind w:firstLine="720"/>
        <w:jc w:val="both"/>
        <w:rPr>
          <w:sz w:val="24"/>
          <w:szCs w:val="24"/>
        </w:rPr>
      </w:pPr>
      <w:r>
        <w:rPr>
          <w:sz w:val="24"/>
          <w:szCs w:val="24"/>
        </w:rPr>
        <w:t>На территории Белоярского района функционируют 179 спортивных объектов единовременной пропускной способностью 3 770 человек.</w:t>
      </w:r>
    </w:p>
    <w:p w:rsidR="00C01CA7" w:rsidRDefault="00183DB3">
      <w:pPr>
        <w:spacing w:line="300" w:lineRule="auto"/>
        <w:ind w:firstLine="720"/>
        <w:jc w:val="both"/>
        <w:rPr>
          <w:sz w:val="24"/>
          <w:szCs w:val="24"/>
        </w:rPr>
      </w:pPr>
      <w:r>
        <w:rPr>
          <w:sz w:val="24"/>
          <w:szCs w:val="24"/>
        </w:rPr>
        <w:t>В целях увеличения единовременной пропускной способности объектов физической культуры и спорта в 2025 году введены в эксплуатацию: площадки для пляжного баскетбола, волейбола и футбола, воркаут-площадка на озере Нешинелор                                       (г. Белоярский);</w:t>
      </w:r>
      <w:r>
        <w:rPr>
          <w:color w:val="FF0000"/>
          <w:sz w:val="24"/>
          <w:szCs w:val="24"/>
        </w:rPr>
        <w:t xml:space="preserve"> </w:t>
      </w:r>
      <w:r>
        <w:rPr>
          <w:sz w:val="24"/>
          <w:szCs w:val="24"/>
        </w:rPr>
        <w:t>воркаут-площадка с тренажерами в 4 мкр. д. 3 (г. Белоярский);   бассейн, спортивный и тренажерный залы, зал бильярда в новом физкультурно-оздоровительном комплексе с бассейном в п. Верхнеказымский (в собственности ООО «Газпром трансгаз Югорск»).</w:t>
      </w:r>
      <w:r>
        <w:rPr>
          <w:color w:val="FF0000"/>
          <w:sz w:val="24"/>
          <w:szCs w:val="24"/>
        </w:rPr>
        <w:t xml:space="preserve"> </w:t>
      </w:r>
      <w:r>
        <w:rPr>
          <w:sz w:val="24"/>
          <w:szCs w:val="24"/>
        </w:rPr>
        <w:t>Суммарная единовременная пропускная способность введенных объектов составила 147 человек. Выполнены работы по замене искусственного газона на футбольном поле городского стадиона «Олимп».</w:t>
      </w:r>
    </w:p>
    <w:p w:rsidR="00C01CA7" w:rsidRDefault="00183DB3">
      <w:pPr>
        <w:spacing w:line="300" w:lineRule="auto"/>
        <w:ind w:firstLine="720"/>
        <w:jc w:val="both"/>
        <w:rPr>
          <w:sz w:val="24"/>
          <w:szCs w:val="24"/>
        </w:rPr>
      </w:pPr>
      <w:r>
        <w:rPr>
          <w:sz w:val="24"/>
          <w:szCs w:val="24"/>
        </w:rPr>
        <w:t>По итогам 2025 года обеспеченность спортивными сооружениями составила     112,8 % от норматива (2024 год – 108,4 %).</w:t>
      </w:r>
    </w:p>
    <w:p w:rsidR="00C01CA7" w:rsidRDefault="00183DB3">
      <w:pPr>
        <w:spacing w:line="300" w:lineRule="auto"/>
        <w:ind w:firstLine="720"/>
        <w:jc w:val="both"/>
        <w:rPr>
          <w:sz w:val="24"/>
          <w:szCs w:val="24"/>
        </w:rPr>
      </w:pPr>
      <w:r>
        <w:rPr>
          <w:sz w:val="24"/>
          <w:szCs w:val="24"/>
        </w:rPr>
        <w:t xml:space="preserve">Доля граждан, систематически занимающихся физической культурой и спортом, по состоянию на 1 января 2026 года составляет 74,2 % от общей численности населения 3-79 лет (2024 год – 73,8 %), при этом доля систематически занимающихся без учета лиц, имеющих противопоказания к занятиям спортом по состоянию здоровья, составила 77,2 %. Это один из лучших показателей в автономном округе как по численности занимающихся, так и по темпу прироста людей, вовлеченных в занятия спортом. </w:t>
      </w:r>
    </w:p>
    <w:p w:rsidR="00C01CA7" w:rsidRDefault="00183DB3">
      <w:pPr>
        <w:spacing w:line="300" w:lineRule="auto"/>
        <w:ind w:firstLine="720"/>
        <w:jc w:val="both"/>
        <w:rPr>
          <w:sz w:val="24"/>
          <w:szCs w:val="24"/>
        </w:rPr>
      </w:pPr>
      <w:r>
        <w:rPr>
          <w:sz w:val="24"/>
          <w:szCs w:val="24"/>
        </w:rPr>
        <w:t>Ежегодно на территории района проводятся более 160 спортивных мероприятий, в которых принимают участие более 13 тысяч человек и 18 тысяч зрителей.</w:t>
      </w:r>
    </w:p>
    <w:p w:rsidR="00C01CA7" w:rsidRDefault="00183DB3">
      <w:pPr>
        <w:spacing w:line="300" w:lineRule="auto"/>
        <w:ind w:firstLine="720"/>
        <w:jc w:val="both"/>
        <w:rPr>
          <w:sz w:val="24"/>
          <w:szCs w:val="24"/>
        </w:rPr>
      </w:pPr>
      <w:r>
        <w:rPr>
          <w:sz w:val="24"/>
          <w:szCs w:val="24"/>
        </w:rPr>
        <w:t>2 февраля 2025 года в г. Белоярский состоялся Чемпионат и Первенство округа по тхэквондо (МФТ). В соревнованиях приняли участие 150 спортсменов из Белоярского, Советского районов, городов Ханты-Мансийск и Югорск. Почетным гостем турнира стал международный инструктор 6 дан, тренер сборной России Ким Виктор Петрович.</w:t>
      </w:r>
    </w:p>
    <w:p w:rsidR="00C01CA7" w:rsidRDefault="00183DB3">
      <w:pPr>
        <w:spacing w:line="300" w:lineRule="auto"/>
        <w:ind w:firstLine="720"/>
        <w:jc w:val="both"/>
        <w:rPr>
          <w:sz w:val="24"/>
          <w:szCs w:val="24"/>
          <w:highlight w:val="yellow"/>
        </w:rPr>
      </w:pPr>
      <w:r>
        <w:rPr>
          <w:sz w:val="24"/>
          <w:szCs w:val="24"/>
        </w:rPr>
        <w:lastRenderedPageBreak/>
        <w:t>С 19 по 24 марта Белоярский район стал площадкой для проведения Чемпионата и Первенства России по северному многоборью, который собрал 160 спортсменов из 12 субъектов страны. По итогам соревнований спортсмены Югры стали абсолютными победителями в общекомандном зачете.</w:t>
      </w:r>
    </w:p>
    <w:p w:rsidR="00C01CA7" w:rsidRDefault="00183DB3">
      <w:pPr>
        <w:spacing w:line="300" w:lineRule="auto"/>
        <w:ind w:firstLine="720"/>
        <w:jc w:val="both"/>
        <w:rPr>
          <w:sz w:val="24"/>
          <w:szCs w:val="24"/>
        </w:rPr>
      </w:pPr>
      <w:r>
        <w:rPr>
          <w:sz w:val="24"/>
          <w:szCs w:val="24"/>
        </w:rPr>
        <w:t>В рамках празднования Дня Белоярского района на базе муниципального автономного учреждения физической культуры и спорта Белоярского района «Дворец спорта» состоялась матчевая встреча по боксу между сборными командами Югры и г. Витебска Республики Беларусь. В матчевой встрече приняли участие 20 спортсменов. По итогам 10 боев в разных весовых и возрастных категориях победу одержала команда сборной Югры, которой был вручен Кубок победителя.</w:t>
      </w:r>
    </w:p>
    <w:p w:rsidR="00C01CA7" w:rsidRDefault="00183DB3">
      <w:pPr>
        <w:spacing w:line="300" w:lineRule="auto"/>
        <w:ind w:firstLine="720"/>
        <w:jc w:val="both"/>
        <w:rPr>
          <w:sz w:val="24"/>
          <w:szCs w:val="24"/>
        </w:rPr>
      </w:pPr>
      <w:r>
        <w:rPr>
          <w:sz w:val="24"/>
          <w:szCs w:val="24"/>
        </w:rPr>
        <w:t xml:space="preserve">С 24 по 28 сентября отчетного года состоялись Вторые Арктические игры Ханты-Мансийского автономного округа – Югры среди школьников. В соревнованиях по хоккею, футзалу, северному многоборью приняли участие спортсмены из 8 сборных команд Белоярского, Березовского, Ханты-Мансийского Сургутского и Советского районов, городов Лангепас, Ханты-Мансийск и Югорск. По итогам соревнований команда Белоярского района завоевала 1 место. </w:t>
      </w:r>
    </w:p>
    <w:p w:rsidR="00C01CA7" w:rsidRDefault="00183DB3">
      <w:pPr>
        <w:spacing w:line="300" w:lineRule="auto"/>
        <w:ind w:firstLine="720"/>
        <w:jc w:val="both"/>
        <w:rPr>
          <w:sz w:val="24"/>
          <w:szCs w:val="24"/>
        </w:rPr>
      </w:pPr>
      <w:r>
        <w:rPr>
          <w:sz w:val="24"/>
          <w:szCs w:val="24"/>
        </w:rPr>
        <w:t xml:space="preserve">Большое внимание уделяется внедрению Всероссийского физкультурно-спортивного комплекса «Готов к труду и обороне». На протяжении последних 5 лет Белоярский район занимает 1 место в Югре по внедрению комплекса.  </w:t>
      </w:r>
    </w:p>
    <w:p w:rsidR="00C01CA7" w:rsidRDefault="00183DB3">
      <w:pPr>
        <w:spacing w:line="300" w:lineRule="auto"/>
        <w:ind w:firstLine="720"/>
        <w:jc w:val="both"/>
        <w:rPr>
          <w:sz w:val="24"/>
          <w:szCs w:val="24"/>
        </w:rPr>
      </w:pPr>
      <w:r>
        <w:rPr>
          <w:sz w:val="24"/>
          <w:szCs w:val="24"/>
        </w:rPr>
        <w:t>В 2025 году команда муниципальных служащих Белоярского района в седьмой раз стала победителем Спартакиады работников органов местного самоуправления Югры.</w:t>
      </w:r>
    </w:p>
    <w:p w:rsidR="00C01CA7" w:rsidRDefault="00183DB3">
      <w:pPr>
        <w:spacing w:line="300" w:lineRule="auto"/>
        <w:ind w:firstLine="720"/>
        <w:jc w:val="both"/>
        <w:rPr>
          <w:color w:val="FF0000"/>
          <w:sz w:val="24"/>
          <w:szCs w:val="24"/>
        </w:rPr>
      </w:pPr>
      <w:r>
        <w:rPr>
          <w:sz w:val="24"/>
          <w:szCs w:val="24"/>
        </w:rPr>
        <w:t>На территории Белоярского района действуют 49 добровольческих общественных (волонтерских) объединений, в которые вовлечены более 4,6 тысяч жителей района.</w:t>
      </w:r>
      <w:r>
        <w:rPr>
          <w:color w:val="FF0000"/>
          <w:sz w:val="24"/>
          <w:szCs w:val="24"/>
        </w:rPr>
        <w:t xml:space="preserve"> </w:t>
      </w:r>
      <w:r>
        <w:rPr>
          <w:sz w:val="24"/>
          <w:szCs w:val="24"/>
        </w:rPr>
        <w:t>Волонтеры оказывали помощь в доставке продуктов отдельным категориям граждан, участвовали в акциях гражданско-патриотической, экологической и культурной направленности.</w:t>
      </w:r>
      <w:r>
        <w:rPr>
          <w:color w:val="FF0000"/>
          <w:sz w:val="24"/>
          <w:szCs w:val="24"/>
        </w:rPr>
        <w:t xml:space="preserve"> </w:t>
      </w:r>
    </w:p>
    <w:p w:rsidR="00C01CA7" w:rsidRDefault="00183DB3">
      <w:pPr>
        <w:spacing w:line="300" w:lineRule="auto"/>
        <w:ind w:firstLine="720"/>
        <w:jc w:val="both"/>
        <w:rPr>
          <w:sz w:val="24"/>
          <w:szCs w:val="24"/>
        </w:rPr>
      </w:pPr>
      <w:r>
        <w:rPr>
          <w:sz w:val="24"/>
          <w:szCs w:val="24"/>
        </w:rPr>
        <w:t xml:space="preserve">На сегодняшний день в Белоярском районе функционируют 19 первичных отделений Всероссийского движения детей и молодежи «Движение Первых», зарегистрированы 4 100 участников (2024 год – 3 132 участника), реализован 31 проект (более 300 мероприятий). </w:t>
      </w:r>
    </w:p>
    <w:p w:rsidR="00C01CA7" w:rsidRDefault="00183DB3">
      <w:pPr>
        <w:spacing w:line="300" w:lineRule="auto"/>
        <w:ind w:firstLine="720"/>
        <w:jc w:val="both"/>
        <w:rPr>
          <w:sz w:val="24"/>
          <w:szCs w:val="24"/>
        </w:rPr>
      </w:pPr>
      <w:r>
        <w:rPr>
          <w:sz w:val="24"/>
          <w:szCs w:val="24"/>
        </w:rPr>
        <w:t>В течение года предприятиями и учреждениями, волонтерами, неравнодушными жителями района активно собиралась гуманитарная помощь для отправки военнослужащим в зону специальной военной операции (далее – СВО). Всего в 2025 году было собрано 13,2 тонны гуманитарной помощи (2024 год - 11,6 тонн), а также отправлены 9 автомобилей, 2 квадроцикла, 2 мотоцикла и 27 единиц современных технических средств ведения боевых действий.</w:t>
      </w:r>
    </w:p>
    <w:p w:rsidR="00C01CA7" w:rsidRDefault="00183DB3">
      <w:pPr>
        <w:spacing w:line="300" w:lineRule="auto"/>
        <w:ind w:firstLine="720"/>
        <w:jc w:val="both"/>
        <w:rPr>
          <w:sz w:val="24"/>
          <w:szCs w:val="24"/>
        </w:rPr>
      </w:pPr>
      <w:r>
        <w:rPr>
          <w:sz w:val="24"/>
          <w:szCs w:val="24"/>
        </w:rPr>
        <w:t>В период с 27 февраля по 1 марта 2025 года состоялся первый межмуниципальный форум работающей молодежи «Молодежь Арктики – 2025», на котором 70 активных людей из Белоярского, Березовского, Октябрьского районов и городского округа Верхотурский Свердловской области обсуждали актуальные вопросы, волнующие молодежь.</w:t>
      </w:r>
    </w:p>
    <w:p w:rsidR="00C01CA7" w:rsidRDefault="00183DB3">
      <w:pPr>
        <w:spacing w:line="300" w:lineRule="auto"/>
        <w:ind w:firstLine="720"/>
        <w:jc w:val="both"/>
        <w:rPr>
          <w:sz w:val="24"/>
          <w:szCs w:val="24"/>
        </w:rPr>
      </w:pPr>
      <w:r>
        <w:rPr>
          <w:sz w:val="24"/>
          <w:szCs w:val="24"/>
        </w:rPr>
        <w:t xml:space="preserve">В мае 2025 года проведена межмуниципальная военизированная спартакиада «Искра», посвященная 80-ой годовщине со дня Победы в Великой Отечественной войне, в </w:t>
      </w:r>
      <w:r>
        <w:rPr>
          <w:sz w:val="24"/>
          <w:szCs w:val="24"/>
        </w:rPr>
        <w:lastRenderedPageBreak/>
        <w:t>которой приняли участие 10 команд Белоярского района и 1 команда Октябрьского района.</w:t>
      </w:r>
    </w:p>
    <w:p w:rsidR="00C01CA7" w:rsidRDefault="00183DB3">
      <w:pPr>
        <w:spacing w:line="300" w:lineRule="auto"/>
        <w:ind w:firstLine="709"/>
        <w:jc w:val="both"/>
        <w:outlineLvl w:val="0"/>
        <w:rPr>
          <w:color w:val="FF0000"/>
          <w:sz w:val="24"/>
          <w:szCs w:val="24"/>
        </w:rPr>
      </w:pPr>
      <w:r>
        <w:rPr>
          <w:sz w:val="24"/>
          <w:szCs w:val="24"/>
        </w:rPr>
        <w:t xml:space="preserve">По итогам окружного конкурса «Лучшая организация отдыха и оздоровления Ханты-Мансийского автономного округа – Югры» муниципальное бюджетное учреждение Белоярского района «Многофункциональный молодежный центр «Спутник» занял 1 место в номинации «Лучший лагерь труда и отдыха» (грант 110 тыс. рублей) и в рамках регионального проекта «Россия – страна возможностей» национального проекта «Молодежь и дети» получил финансирование на организацию деятельности молодежных трудовых отрядов «Труд и патриотизм», а муниципальное автономное учреждение Белоярского района «База спорта и отдыха «Северянка» заняла 1 место в номинации «Лучший загородный оздоровительный лагерь» (грант 200 тыс. рублей). </w:t>
      </w:r>
    </w:p>
    <w:p w:rsidR="00C01CA7" w:rsidRDefault="00C01CA7">
      <w:pPr>
        <w:spacing w:line="300" w:lineRule="auto"/>
        <w:ind w:firstLine="709"/>
        <w:jc w:val="both"/>
        <w:outlineLvl w:val="0"/>
        <w:rPr>
          <w:color w:val="FF0000"/>
          <w:sz w:val="16"/>
          <w:szCs w:val="16"/>
        </w:rPr>
      </w:pPr>
    </w:p>
    <w:p w:rsidR="00C01CA7" w:rsidRDefault="00183DB3">
      <w:pPr>
        <w:spacing w:line="300" w:lineRule="auto"/>
        <w:ind w:firstLine="709"/>
        <w:rPr>
          <w:b/>
          <w:i/>
          <w:sz w:val="24"/>
          <w:szCs w:val="24"/>
        </w:rPr>
      </w:pPr>
      <w:r>
        <w:rPr>
          <w:b/>
          <w:i/>
          <w:sz w:val="24"/>
          <w:szCs w:val="24"/>
        </w:rPr>
        <w:t>Культура</w:t>
      </w:r>
    </w:p>
    <w:p w:rsidR="00C01CA7" w:rsidRDefault="00183DB3">
      <w:pPr>
        <w:spacing w:line="300" w:lineRule="auto"/>
        <w:ind w:firstLine="709"/>
        <w:jc w:val="both"/>
        <w:rPr>
          <w:sz w:val="24"/>
          <w:szCs w:val="24"/>
        </w:rPr>
      </w:pPr>
      <w:r>
        <w:rPr>
          <w:sz w:val="24"/>
          <w:szCs w:val="24"/>
        </w:rPr>
        <w:t xml:space="preserve">Структура учреждений культуры Белоярского района включает в себя 17 учреждений культурно-досугового типа, 11 библиотек, входящих в централизованную библиотечную систему, Детскую школу искусств и 6 сельских классов, Школу креативных индустрий, Этнокультурный центр и Центр историко-культурного наследия «Касум ёх» в с. Казым. </w:t>
      </w:r>
    </w:p>
    <w:p w:rsidR="00C01CA7" w:rsidRDefault="00183DB3">
      <w:pPr>
        <w:spacing w:line="300" w:lineRule="auto"/>
        <w:ind w:firstLine="709"/>
        <w:jc w:val="both"/>
        <w:rPr>
          <w:sz w:val="24"/>
          <w:szCs w:val="24"/>
        </w:rPr>
      </w:pPr>
      <w:r>
        <w:rPr>
          <w:sz w:val="24"/>
          <w:szCs w:val="24"/>
        </w:rPr>
        <w:t xml:space="preserve">За 2025 год проведены 4 236 мероприятий (112,5 % к уровню 2024 года), в том числе праздничные и торжественные мероприятия к календарным и государственным праздникам, наиболее значимыми мероприятиями стали: Рождественский концерт; торжественное вручение Ордена мужества погибшим участникам СВО; культурно-просветительские мероприятия в рамках учений «Безопасная Арктика»; День оленевода; военно-патриотический фестиваль «Эхо войны», в котором также приняли участие творческие коллективы из Березовского, Октябрьского районов и города Нягань; цикл мероприятий ко Дню воссоединения Крыма с Россией; конкурс юных пианистов «Волшебные клавиши»; День Белоярского района; новогодние мероприятия и другие. </w:t>
      </w:r>
    </w:p>
    <w:p w:rsidR="00C01CA7" w:rsidRDefault="00183DB3">
      <w:pPr>
        <w:spacing w:line="300" w:lineRule="auto"/>
        <w:ind w:firstLine="709"/>
        <w:jc w:val="both"/>
        <w:rPr>
          <w:sz w:val="24"/>
          <w:szCs w:val="24"/>
        </w:rPr>
      </w:pPr>
      <w:r>
        <w:rPr>
          <w:sz w:val="24"/>
          <w:szCs w:val="24"/>
        </w:rPr>
        <w:t xml:space="preserve">В рамках празднования 80-летия Победы в Великой Отечественной войне были организованы: церемония возложения цветов, торжественный митинг – концерт, акция «Бессмертный полк», автопробег «Мы помним, мы гордимся», торжественный финиш легкоатлетического марафона «80 километров Победы», торжественное открытие пешеходной тропы «Вектор Победы». Одним из значимых и ярких мероприятий стал детский парад «Наследие героев», в котором приняли участие воспитанники дошкольных образовательных учреждений, учащиеся начальных и кадетских классов общеобразовательных учреждений города. Участники представили 9 видов войск вооруженных сил РФ. Данное мероприятие стало возможно благодаря предоставлению гранта Губернатора Югры. Также по инициативе главы Белоярского района Сергея Петровича Маненкова была проведена патриотическая экспедиция «Маршрут победы» по местам, откуда в годы Великой Отечественной войны жители отправлялись на фронт, открыты обелиски воинам-односельчанам в деревнях Самутнел и Хуллор. </w:t>
      </w:r>
    </w:p>
    <w:p w:rsidR="00C01CA7" w:rsidRDefault="00183DB3">
      <w:pPr>
        <w:spacing w:line="300" w:lineRule="auto"/>
        <w:ind w:firstLine="709"/>
        <w:jc w:val="both"/>
        <w:rPr>
          <w:sz w:val="24"/>
          <w:szCs w:val="24"/>
        </w:rPr>
      </w:pPr>
      <w:r>
        <w:rPr>
          <w:sz w:val="24"/>
          <w:szCs w:val="24"/>
        </w:rPr>
        <w:t xml:space="preserve">В муниципальном автономном учреждении дополнительного образования в области культуры Белоярского района «Детская школа искусств г. Белоярский» (далее – Детская школа искусств) в девятый раз состоялась международная выставка-конкурс </w:t>
      </w:r>
      <w:r>
        <w:rPr>
          <w:sz w:val="24"/>
          <w:szCs w:val="24"/>
        </w:rPr>
        <w:lastRenderedPageBreak/>
        <w:t>«Славянские узоры». В выставке приняли участие более 600 работ из детских художественных школ из 11 субъектов России, Республик Беларуси и Молдовы.</w:t>
      </w:r>
    </w:p>
    <w:p w:rsidR="00C01CA7" w:rsidRDefault="00183DB3">
      <w:pPr>
        <w:spacing w:line="300" w:lineRule="auto"/>
        <w:ind w:firstLine="709"/>
        <w:jc w:val="both"/>
        <w:rPr>
          <w:sz w:val="24"/>
          <w:szCs w:val="24"/>
        </w:rPr>
      </w:pPr>
      <w:r>
        <w:rPr>
          <w:sz w:val="24"/>
          <w:szCs w:val="24"/>
        </w:rPr>
        <w:t>Совместно с местной женской общественной благотворительной организацией по защите интересов женщин и детей Белоярского района «Надежда» народным самодеятельным коллективом «Хор русской песни» муниципального автономного учреждения культуры Белоярского района «Центр культуры и досуга, концертный зал «Камертон» проведены благотворительные концерты в сельских поселениях Белоярского района в поддержку участников СВО, было собрано более 830,5 тысяч рублей. Также в г. Белоярский была проведена благотворительная акция по сбору средств в поддержку участников СВО и их семей, сумма собранных средств составила 345,4 тысячи рублей.</w:t>
      </w:r>
    </w:p>
    <w:p w:rsidR="00C01CA7" w:rsidRDefault="00183DB3">
      <w:pPr>
        <w:spacing w:line="300" w:lineRule="auto"/>
        <w:ind w:firstLine="709"/>
        <w:jc w:val="both"/>
        <w:rPr>
          <w:sz w:val="24"/>
          <w:szCs w:val="24"/>
        </w:rPr>
      </w:pPr>
      <w:r>
        <w:rPr>
          <w:sz w:val="24"/>
          <w:szCs w:val="24"/>
        </w:rPr>
        <w:t>В сентябре отчетного года был организован фестиваль культур коренных народов мира «Сияние Севера», в котором приняли участие 7 делегаций, представляющих культуру Африки, Кавказа, Татарстана, Башкирии и других народов, проживающих на территории России. Участники Фестиваля провели благотворительные концерты, на которых было собрано 643 тысячи рублей на помощь участникам СВО и их семьям.</w:t>
      </w:r>
    </w:p>
    <w:p w:rsidR="00C01CA7" w:rsidRDefault="00183DB3">
      <w:pPr>
        <w:spacing w:line="300" w:lineRule="auto"/>
        <w:ind w:firstLine="709"/>
        <w:jc w:val="both"/>
        <w:rPr>
          <w:sz w:val="24"/>
          <w:szCs w:val="24"/>
        </w:rPr>
      </w:pPr>
      <w:r>
        <w:rPr>
          <w:sz w:val="24"/>
          <w:szCs w:val="24"/>
        </w:rPr>
        <w:t>По результатам независимой оценки качества условий оказания услуг в сфере культуры, проведенной Департаментом культуры Ханты-Мансийского автономного округа – Югры в 2025 году, все 5 учреждений культуры Белоярского района, в отношении которых проводилась оценка, набрали количество баллов, соответствующие оценке «Отлично», в том числе муниципальное автономное учреждение культуры Белоярского района «Центр культуры и досуга, концертный зал «Камертон» набрал 100 балов из 100 возможных.</w:t>
      </w:r>
    </w:p>
    <w:p w:rsidR="00C01CA7" w:rsidRDefault="00183DB3">
      <w:pPr>
        <w:spacing w:line="300" w:lineRule="auto"/>
        <w:ind w:firstLine="709"/>
        <w:jc w:val="both"/>
        <w:rPr>
          <w:sz w:val="24"/>
          <w:szCs w:val="24"/>
        </w:rPr>
      </w:pPr>
      <w:r>
        <w:rPr>
          <w:sz w:val="24"/>
          <w:szCs w:val="24"/>
        </w:rPr>
        <w:t>В федеральном проекте «Пушкинская карта» участвуют 20 учреждений и организаций, осуществляющих деятельность в области культуры. В 2025 году проведено 268 мероприятий (2024 год – 215 мероприятий), продано более 9 тыс. билетов на общую сумму 2,55 млн. рублей (2024 год – 1,8 млн. рублей). Действует 1 571 карта.</w:t>
      </w:r>
    </w:p>
    <w:p w:rsidR="00C01CA7" w:rsidRDefault="00183DB3">
      <w:pPr>
        <w:spacing w:line="300" w:lineRule="auto"/>
        <w:ind w:firstLine="709"/>
        <w:jc w:val="both"/>
        <w:rPr>
          <w:sz w:val="24"/>
          <w:szCs w:val="24"/>
        </w:rPr>
      </w:pPr>
      <w:r>
        <w:rPr>
          <w:sz w:val="24"/>
          <w:szCs w:val="24"/>
        </w:rPr>
        <w:t>За отчетный период учреждения культуры и дополнительного образования в области культуры приняли участие в 266 конкурсах различных уровней и завоевали 1 246 наград 1,2,3 степеней, в том числе 26 Гран-При (за 2024 год 1 208 наград, в том числе 36 Гран-При).</w:t>
      </w:r>
    </w:p>
    <w:p w:rsidR="00C01CA7" w:rsidRDefault="00183DB3">
      <w:pPr>
        <w:spacing w:line="300" w:lineRule="auto"/>
        <w:ind w:firstLine="709"/>
        <w:jc w:val="both"/>
        <w:rPr>
          <w:sz w:val="24"/>
          <w:szCs w:val="24"/>
        </w:rPr>
      </w:pPr>
      <w:r>
        <w:rPr>
          <w:sz w:val="24"/>
          <w:szCs w:val="24"/>
        </w:rPr>
        <w:t>Учреждения культуры и немуниципальные организации, осуществляющие деятельность в сфере культуры на территории Белоярского района, приняли участие в конкурсах с финансовой поддержкой и получили вознаграждения на общую сумму более 23,5 млн. рублей на реализацию проектов в области культуры (2024 год – 20,5 млн. рублей).</w:t>
      </w:r>
    </w:p>
    <w:p w:rsidR="00C01CA7" w:rsidRDefault="00183DB3">
      <w:pPr>
        <w:spacing w:line="300" w:lineRule="auto"/>
        <w:ind w:firstLine="709"/>
        <w:jc w:val="both"/>
        <w:rPr>
          <w:sz w:val="24"/>
          <w:szCs w:val="24"/>
        </w:rPr>
      </w:pPr>
      <w:r>
        <w:rPr>
          <w:sz w:val="24"/>
          <w:szCs w:val="24"/>
        </w:rPr>
        <w:t>В региональном конкурсе «Самый читающий муниципалитет Югры» за 2025 год Белоярский район занял второе место среди районов, а информационно-досуговый центр «Кластер» стал победителем в номинации «Лучшая универсальная библиотека» в окружном конкурсе «Библиотека года».</w:t>
      </w:r>
    </w:p>
    <w:p w:rsidR="00C01CA7" w:rsidRDefault="00183DB3">
      <w:pPr>
        <w:spacing w:line="300" w:lineRule="auto"/>
        <w:ind w:firstLine="709"/>
        <w:jc w:val="both"/>
        <w:rPr>
          <w:sz w:val="24"/>
          <w:szCs w:val="24"/>
        </w:rPr>
      </w:pPr>
      <w:r>
        <w:rPr>
          <w:sz w:val="24"/>
          <w:szCs w:val="24"/>
        </w:rPr>
        <w:t xml:space="preserve">В рамках национального проекта «Семья» муниципальное автономное учреждение культуры Белоярского района «Этнокультурный центр» стал победителем отбора Министерства культуры Российской Федерации на предоставление субсидии на техническое оснащение музеев на общую сумму 7 млн. рублей (на 2026 год), а  </w:t>
      </w:r>
      <w:r>
        <w:rPr>
          <w:sz w:val="24"/>
          <w:szCs w:val="24"/>
        </w:rPr>
        <w:lastRenderedPageBreak/>
        <w:t xml:space="preserve">муниципальное автономное учреждение культуры Белоярского района «Центр культуры и досуга, концертный зал «Камертон» стал победителем отбора во Всероссийском конкурсе лучших практик домов культуры, сумма субсидии на 2026 год составит 8 млн. рублей.   </w:t>
      </w:r>
    </w:p>
    <w:p w:rsidR="00C01CA7" w:rsidRDefault="00183DB3">
      <w:pPr>
        <w:spacing w:line="300" w:lineRule="auto"/>
        <w:ind w:firstLine="709"/>
        <w:jc w:val="both"/>
        <w:rPr>
          <w:sz w:val="24"/>
          <w:szCs w:val="24"/>
        </w:rPr>
      </w:pPr>
      <w:r>
        <w:rPr>
          <w:sz w:val="24"/>
          <w:szCs w:val="24"/>
        </w:rPr>
        <w:t>В городе Белоярский действует Школа креативных индустрий, которая стала структурным подразделением Детской школы искусств. Школа креативных индустрий – это современное учебное пространство, где бесплатно занимаются 120 детей в возрасте от 12 до 18 лет по направлениям «дизайн», «анимация», «3D графика», «звукорежиссура» и «электронная музыка». В 2025 году состоялся первый выпуск учащихся.</w:t>
      </w:r>
    </w:p>
    <w:p w:rsidR="00C01CA7" w:rsidRDefault="00183DB3">
      <w:pPr>
        <w:spacing w:line="300" w:lineRule="auto"/>
        <w:ind w:firstLine="709"/>
        <w:jc w:val="both"/>
        <w:rPr>
          <w:sz w:val="24"/>
          <w:szCs w:val="24"/>
        </w:rPr>
      </w:pPr>
      <w:r>
        <w:rPr>
          <w:sz w:val="24"/>
          <w:szCs w:val="24"/>
        </w:rPr>
        <w:t>По состоянию на 1 января 2026 года среднемесячная заработная плата работников учреждений культуры составила 111 345,58 рубля.</w:t>
      </w:r>
    </w:p>
    <w:p w:rsidR="00C01CA7" w:rsidRDefault="00C01CA7">
      <w:pPr>
        <w:shd w:val="clear" w:color="auto" w:fill="FFFFFF"/>
        <w:spacing w:line="276" w:lineRule="auto"/>
        <w:jc w:val="both"/>
        <w:rPr>
          <w:color w:val="FF0000"/>
          <w:sz w:val="16"/>
          <w:szCs w:val="16"/>
        </w:rPr>
      </w:pPr>
    </w:p>
    <w:p w:rsidR="00C01CA7" w:rsidRDefault="00183DB3">
      <w:pPr>
        <w:spacing w:line="300" w:lineRule="auto"/>
        <w:ind w:firstLine="709"/>
        <w:outlineLvl w:val="0"/>
        <w:rPr>
          <w:b/>
          <w:i/>
          <w:sz w:val="24"/>
          <w:szCs w:val="24"/>
        </w:rPr>
      </w:pPr>
      <w:r>
        <w:rPr>
          <w:b/>
          <w:i/>
          <w:sz w:val="24"/>
          <w:szCs w:val="24"/>
        </w:rPr>
        <w:t>Социальная защита населения</w:t>
      </w:r>
    </w:p>
    <w:p w:rsidR="00C01CA7" w:rsidRDefault="00183DB3">
      <w:pPr>
        <w:spacing w:line="300" w:lineRule="auto"/>
        <w:ind w:firstLine="709"/>
        <w:jc w:val="both"/>
        <w:rPr>
          <w:sz w:val="24"/>
          <w:szCs w:val="24"/>
        </w:rPr>
      </w:pPr>
      <w:r>
        <w:rPr>
          <w:sz w:val="24"/>
          <w:szCs w:val="24"/>
        </w:rPr>
        <w:t xml:space="preserve">Особое внимание уделяется реализации мер, направленных на социальную защиту и поддержку населения. </w:t>
      </w:r>
    </w:p>
    <w:p w:rsidR="00C01CA7" w:rsidRDefault="00183DB3">
      <w:pPr>
        <w:spacing w:line="300" w:lineRule="auto"/>
        <w:ind w:firstLine="720"/>
        <w:jc w:val="both"/>
        <w:rPr>
          <w:sz w:val="24"/>
          <w:szCs w:val="24"/>
        </w:rPr>
      </w:pPr>
      <w:r>
        <w:rPr>
          <w:sz w:val="24"/>
          <w:szCs w:val="24"/>
        </w:rPr>
        <w:t>За счет средств бюджета Белоярского района в рамках муниципальной программы Белоярского района «Развитие социальной политики» оказываются следующие виды социальной поддержки и социальной помощи:</w:t>
      </w:r>
    </w:p>
    <w:p w:rsidR="00C01CA7" w:rsidRDefault="00183DB3">
      <w:pPr>
        <w:tabs>
          <w:tab w:val="left" w:pos="993"/>
        </w:tabs>
        <w:spacing w:line="300" w:lineRule="auto"/>
        <w:ind w:firstLine="709"/>
        <w:jc w:val="both"/>
        <w:rPr>
          <w:sz w:val="24"/>
          <w:szCs w:val="24"/>
        </w:rPr>
      </w:pPr>
      <w:r>
        <w:rPr>
          <w:sz w:val="24"/>
          <w:szCs w:val="24"/>
        </w:rPr>
        <w:t>- оказание мер социальной поддержки гражданам, заключившим контракт о прохождении военной службы в Вооруженных Силах Российской Федерации, направленным для выполнения задач в ходе СВО в виде единовременной выплаты;</w:t>
      </w:r>
    </w:p>
    <w:p w:rsidR="00C01CA7" w:rsidRDefault="00183DB3">
      <w:pPr>
        <w:tabs>
          <w:tab w:val="left" w:pos="993"/>
        </w:tabs>
        <w:spacing w:line="300" w:lineRule="auto"/>
        <w:ind w:firstLine="709"/>
        <w:jc w:val="both"/>
        <w:rPr>
          <w:sz w:val="24"/>
          <w:szCs w:val="24"/>
        </w:rPr>
      </w:pPr>
      <w:r>
        <w:rPr>
          <w:sz w:val="24"/>
          <w:szCs w:val="24"/>
        </w:rPr>
        <w:t>- предоставление выплат и компенсаций отдельным категориям граждан;</w:t>
      </w:r>
    </w:p>
    <w:p w:rsidR="00C01CA7" w:rsidRDefault="00183DB3">
      <w:pPr>
        <w:tabs>
          <w:tab w:val="left" w:pos="993"/>
        </w:tabs>
        <w:spacing w:line="300" w:lineRule="auto"/>
        <w:ind w:firstLine="709"/>
        <w:jc w:val="both"/>
        <w:rPr>
          <w:sz w:val="24"/>
          <w:szCs w:val="24"/>
        </w:rPr>
      </w:pPr>
      <w:r>
        <w:rPr>
          <w:sz w:val="24"/>
          <w:szCs w:val="24"/>
        </w:rPr>
        <w:t>-  выплата пенсии за выслугу лет лицам, замещавшим должности муниципальной службы;</w:t>
      </w:r>
    </w:p>
    <w:p w:rsidR="00C01CA7" w:rsidRDefault="00183DB3">
      <w:pPr>
        <w:tabs>
          <w:tab w:val="left" w:pos="993"/>
        </w:tabs>
        <w:spacing w:line="300" w:lineRule="auto"/>
        <w:ind w:firstLine="709"/>
        <w:jc w:val="both"/>
        <w:rPr>
          <w:sz w:val="24"/>
          <w:szCs w:val="24"/>
        </w:rPr>
      </w:pPr>
      <w:r>
        <w:rPr>
          <w:sz w:val="24"/>
          <w:szCs w:val="24"/>
        </w:rPr>
        <w:t>- компенсация расходов на оплату стоимости проезда к месту получения медицинской помощи и обратно;</w:t>
      </w:r>
    </w:p>
    <w:p w:rsidR="00C01CA7" w:rsidRDefault="00183DB3">
      <w:pPr>
        <w:tabs>
          <w:tab w:val="left" w:pos="993"/>
        </w:tabs>
        <w:spacing w:line="300" w:lineRule="auto"/>
        <w:ind w:firstLine="709"/>
        <w:jc w:val="both"/>
        <w:rPr>
          <w:sz w:val="24"/>
          <w:szCs w:val="24"/>
        </w:rPr>
      </w:pPr>
      <w:r>
        <w:rPr>
          <w:sz w:val="24"/>
          <w:szCs w:val="24"/>
        </w:rPr>
        <w:t>- оказание финансовой поддержки социально ориентированным некоммерческим организациям.</w:t>
      </w:r>
    </w:p>
    <w:p w:rsidR="00C01CA7" w:rsidRDefault="00183DB3">
      <w:pPr>
        <w:spacing w:line="300" w:lineRule="auto"/>
        <w:ind w:firstLine="720"/>
        <w:jc w:val="both"/>
        <w:rPr>
          <w:sz w:val="24"/>
          <w:szCs w:val="24"/>
        </w:rPr>
      </w:pPr>
      <w:r>
        <w:rPr>
          <w:sz w:val="24"/>
          <w:szCs w:val="24"/>
        </w:rPr>
        <w:t>На социальную поддержку граждан и социально значимые мероприятия в рамках программы Белоярского района «Развитие социальной политики» было направлено       33,21 млн. рублей (2024 год – 24,7 млн. рублей).</w:t>
      </w:r>
    </w:p>
    <w:p w:rsidR="00C01CA7" w:rsidRDefault="00183DB3">
      <w:pPr>
        <w:spacing w:line="300" w:lineRule="auto"/>
        <w:ind w:firstLine="720"/>
        <w:jc w:val="both"/>
        <w:rPr>
          <w:sz w:val="24"/>
          <w:szCs w:val="24"/>
        </w:rPr>
      </w:pPr>
      <w:r>
        <w:rPr>
          <w:sz w:val="24"/>
          <w:szCs w:val="24"/>
        </w:rPr>
        <w:t xml:space="preserve">В 2025 году были проведены отборы на предоставление грантов в форме субсидий социально ориентированным некоммерческим организациям, не являющимися государственными (муниципальными) учреждениями, на реализацию в Белоярском районе социально значимых мероприятий. По итогам проведенных отборов предоставлены гранты в форме субсидий 6 организациям на общую сумму 1 254,9 тыс. рублей. </w:t>
      </w:r>
    </w:p>
    <w:p w:rsidR="00C01CA7" w:rsidRDefault="00183DB3">
      <w:pPr>
        <w:spacing w:line="300" w:lineRule="auto"/>
        <w:ind w:firstLine="720"/>
        <w:jc w:val="both"/>
        <w:rPr>
          <w:sz w:val="24"/>
          <w:szCs w:val="24"/>
        </w:rPr>
      </w:pPr>
      <w:r>
        <w:rPr>
          <w:sz w:val="24"/>
          <w:szCs w:val="24"/>
        </w:rPr>
        <w:t>В рамках муниципальной программы Белоярского района «Укрепление межнационального и межконфессионального согласия, профилактика экстремизма» оказана финансовая поддержка в виде гранта в форме субсидии на сумму 200,0 тыс. рублей социально ориентированной некоммерческой организации.</w:t>
      </w:r>
    </w:p>
    <w:p w:rsidR="00C01CA7" w:rsidRDefault="00183DB3">
      <w:pPr>
        <w:spacing w:line="300" w:lineRule="auto"/>
        <w:ind w:firstLine="720"/>
        <w:jc w:val="both"/>
        <w:rPr>
          <w:sz w:val="24"/>
          <w:szCs w:val="24"/>
        </w:rPr>
      </w:pPr>
      <w:r>
        <w:rPr>
          <w:sz w:val="24"/>
          <w:szCs w:val="24"/>
        </w:rPr>
        <w:t>Ветеранам Великой Отечественной войны, семьям участников специальной военной операции,</w:t>
      </w:r>
      <w:r>
        <w:rPr>
          <w:color w:val="FF0000"/>
          <w:sz w:val="24"/>
          <w:szCs w:val="24"/>
        </w:rPr>
        <w:t xml:space="preserve"> </w:t>
      </w:r>
      <w:r>
        <w:rPr>
          <w:sz w:val="24"/>
          <w:szCs w:val="24"/>
        </w:rPr>
        <w:t>неработающим пенсионерам,</w:t>
      </w:r>
      <w:r>
        <w:rPr>
          <w:color w:val="FF0000"/>
          <w:sz w:val="24"/>
          <w:szCs w:val="24"/>
        </w:rPr>
        <w:t xml:space="preserve"> </w:t>
      </w:r>
      <w:r>
        <w:rPr>
          <w:sz w:val="24"/>
          <w:szCs w:val="24"/>
        </w:rPr>
        <w:t xml:space="preserve">одиноким гражданам, семьям, находящимся в социально опасном положении, участникам ликвидации последствий </w:t>
      </w:r>
      <w:r>
        <w:rPr>
          <w:sz w:val="24"/>
          <w:szCs w:val="24"/>
        </w:rPr>
        <w:lastRenderedPageBreak/>
        <w:t>катастрофы на Чернобыльской АЭС добровольцы и волонтеры доставляли продовольственные наборы. Всего были выданы 2 411 продуктовых наборов на общую сумму 5 722,8 тыс. рублей.</w:t>
      </w:r>
    </w:p>
    <w:p w:rsidR="00C01CA7" w:rsidRDefault="00183DB3">
      <w:pPr>
        <w:spacing w:line="300" w:lineRule="auto"/>
        <w:ind w:firstLine="720"/>
        <w:jc w:val="both"/>
        <w:rPr>
          <w:sz w:val="24"/>
          <w:szCs w:val="24"/>
        </w:rPr>
      </w:pPr>
      <w:r>
        <w:rPr>
          <w:sz w:val="24"/>
          <w:szCs w:val="24"/>
        </w:rPr>
        <w:t>В Белоярском районе оказывается всесторонняя социальная поддержка участникам СВО и членам их семей. Данной категории граждан предоставляется возможность бесплатного посещения библиотек, спортивных учреждений, культурно-массовых мероприятий, экскурсий и мастер-классов. В каникулярное время детям участников СВО предоставляются бесплатные путевки в лагеря с дневным пребыванием на базе муниципальных общеобразовательных учреждений, ДДЮТ, муниципального бюджетного учреждения дополнительного образования Белоярского района «Спортивная школа г. Белоярский» и муниципального бюджетного учреждения Белоярского района «Многофункциональный молодежный центр «Спутник», а также с 50 % скидкой от стоимости родительской платы предоставляются путевки в лагерь с круглосуточным пребыванием муниципального автономного учреждения физической культуры и спорта Белоярского района «База спорта и отдыха «Северянка».</w:t>
      </w:r>
    </w:p>
    <w:p w:rsidR="00C01CA7" w:rsidRDefault="00C01CA7">
      <w:pPr>
        <w:spacing w:line="276" w:lineRule="auto"/>
        <w:rPr>
          <w:b/>
          <w:color w:val="000000"/>
          <w:sz w:val="16"/>
          <w:szCs w:val="16"/>
        </w:rPr>
      </w:pPr>
    </w:p>
    <w:p w:rsidR="00C01CA7" w:rsidRDefault="00183DB3">
      <w:pPr>
        <w:spacing w:line="276" w:lineRule="auto"/>
        <w:jc w:val="center"/>
        <w:rPr>
          <w:b/>
          <w:color w:val="000000"/>
          <w:sz w:val="24"/>
          <w:szCs w:val="24"/>
        </w:rPr>
      </w:pPr>
      <w:r>
        <w:rPr>
          <w:b/>
          <w:color w:val="000000"/>
          <w:sz w:val="24"/>
          <w:szCs w:val="24"/>
        </w:rPr>
        <w:t>7. Уровень жизни населения</w:t>
      </w:r>
    </w:p>
    <w:p w:rsidR="00C01CA7" w:rsidRDefault="00C01CA7">
      <w:pPr>
        <w:spacing w:line="276" w:lineRule="auto"/>
        <w:jc w:val="both"/>
        <w:rPr>
          <w:color w:val="000000"/>
          <w:sz w:val="16"/>
          <w:szCs w:val="16"/>
        </w:rPr>
      </w:pPr>
    </w:p>
    <w:p w:rsidR="00C01CA7" w:rsidRDefault="00183DB3">
      <w:pPr>
        <w:spacing w:line="300" w:lineRule="auto"/>
        <w:ind w:firstLine="709"/>
        <w:jc w:val="both"/>
        <w:rPr>
          <w:sz w:val="24"/>
          <w:szCs w:val="24"/>
        </w:rPr>
      </w:pPr>
      <w:r>
        <w:rPr>
          <w:sz w:val="24"/>
          <w:szCs w:val="24"/>
        </w:rPr>
        <w:t xml:space="preserve">Среднедушевые денежные доходы населения Белоярского района за 2025 год предварительно составили 87 069 руб., увеличившись на 9,1 % к уровню 2024 года. Достигнутый уровень денежных доходов населения позволил обеспечить 4,1 бюджета прожиточного минимума, установленного на душу населения в Ханты-Мансийском автономном округе – Югре на 2025 год. </w:t>
      </w:r>
    </w:p>
    <w:p w:rsidR="00C01CA7" w:rsidRDefault="00183DB3">
      <w:pPr>
        <w:spacing w:line="300" w:lineRule="auto"/>
        <w:ind w:firstLine="708"/>
        <w:jc w:val="both"/>
        <w:rPr>
          <w:sz w:val="24"/>
          <w:szCs w:val="24"/>
        </w:rPr>
      </w:pPr>
      <w:r>
        <w:rPr>
          <w:sz w:val="24"/>
          <w:szCs w:val="24"/>
        </w:rPr>
        <w:t xml:space="preserve">Основную статью денежных доходов населения составляет заработная плата работающего населения. Среднемесячная заработная плата одного работника по крупным и средним предприятиям за 2025 год оценочно сложилась в размере 157 430 руб., увеличившись на 7,5 % к уровню 2024 года. </w:t>
      </w:r>
    </w:p>
    <w:p w:rsidR="00C01CA7" w:rsidRDefault="00183DB3">
      <w:pPr>
        <w:spacing w:line="300" w:lineRule="auto"/>
        <w:jc w:val="right"/>
        <w:rPr>
          <w:sz w:val="24"/>
          <w:szCs w:val="24"/>
        </w:rPr>
      </w:pPr>
      <w:r>
        <w:rPr>
          <w:sz w:val="24"/>
          <w:szCs w:val="24"/>
        </w:rPr>
        <w:t>Таблица 11</w:t>
      </w:r>
    </w:p>
    <w:p w:rsidR="00C01CA7" w:rsidRDefault="00183DB3">
      <w:pPr>
        <w:spacing w:line="300" w:lineRule="auto"/>
        <w:jc w:val="center"/>
        <w:rPr>
          <w:sz w:val="24"/>
          <w:szCs w:val="24"/>
        </w:rPr>
      </w:pPr>
      <w:r>
        <w:rPr>
          <w:sz w:val="24"/>
          <w:szCs w:val="24"/>
        </w:rPr>
        <w:t>Динамика показателей уровня жизни населения Белоярского района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417"/>
        <w:gridCol w:w="992"/>
        <w:gridCol w:w="1134"/>
        <w:gridCol w:w="1134"/>
        <w:gridCol w:w="1134"/>
        <w:gridCol w:w="993"/>
      </w:tblGrid>
      <w:tr w:rsidR="00C01CA7">
        <w:trPr>
          <w:trHeight w:val="563"/>
        </w:trPr>
        <w:tc>
          <w:tcPr>
            <w:tcW w:w="2694" w:type="dxa"/>
            <w:vAlign w:val="center"/>
          </w:tcPr>
          <w:p w:rsidR="00C01CA7" w:rsidRDefault="00183DB3">
            <w:pPr>
              <w:jc w:val="center"/>
            </w:pPr>
            <w:r>
              <w:t>Показатели</w:t>
            </w:r>
          </w:p>
        </w:tc>
        <w:tc>
          <w:tcPr>
            <w:tcW w:w="1417" w:type="dxa"/>
            <w:vAlign w:val="center"/>
          </w:tcPr>
          <w:p w:rsidR="00C01CA7" w:rsidRDefault="00183DB3">
            <w:pPr>
              <w:jc w:val="center"/>
            </w:pPr>
            <w:r>
              <w:t>единицы измерения</w:t>
            </w:r>
          </w:p>
        </w:tc>
        <w:tc>
          <w:tcPr>
            <w:tcW w:w="992" w:type="dxa"/>
            <w:vAlign w:val="center"/>
          </w:tcPr>
          <w:p w:rsidR="00C01CA7" w:rsidRDefault="00183DB3">
            <w:pPr>
              <w:jc w:val="center"/>
            </w:pPr>
            <w:r>
              <w:t xml:space="preserve">2021 год </w:t>
            </w:r>
          </w:p>
        </w:tc>
        <w:tc>
          <w:tcPr>
            <w:tcW w:w="1134" w:type="dxa"/>
            <w:vAlign w:val="center"/>
          </w:tcPr>
          <w:p w:rsidR="00C01CA7" w:rsidRDefault="00183DB3">
            <w:pPr>
              <w:jc w:val="center"/>
            </w:pPr>
            <w:r>
              <w:t xml:space="preserve">2022 год </w:t>
            </w:r>
          </w:p>
        </w:tc>
        <w:tc>
          <w:tcPr>
            <w:tcW w:w="1134" w:type="dxa"/>
            <w:vAlign w:val="center"/>
          </w:tcPr>
          <w:p w:rsidR="00C01CA7" w:rsidRDefault="00183DB3">
            <w:pPr>
              <w:jc w:val="center"/>
            </w:pPr>
            <w:r>
              <w:t xml:space="preserve">2023 год </w:t>
            </w:r>
          </w:p>
        </w:tc>
        <w:tc>
          <w:tcPr>
            <w:tcW w:w="1134" w:type="dxa"/>
            <w:vAlign w:val="center"/>
          </w:tcPr>
          <w:p w:rsidR="00C01CA7" w:rsidRDefault="00183DB3">
            <w:pPr>
              <w:jc w:val="center"/>
            </w:pPr>
            <w:r>
              <w:t xml:space="preserve">2024 год </w:t>
            </w:r>
          </w:p>
        </w:tc>
        <w:tc>
          <w:tcPr>
            <w:tcW w:w="993" w:type="dxa"/>
            <w:vAlign w:val="center"/>
          </w:tcPr>
          <w:p w:rsidR="00C01CA7" w:rsidRDefault="00183DB3">
            <w:pPr>
              <w:jc w:val="center"/>
            </w:pPr>
            <w:r>
              <w:t>2025 год оценка</w:t>
            </w:r>
          </w:p>
        </w:tc>
      </w:tr>
      <w:tr w:rsidR="00C01CA7">
        <w:trPr>
          <w:trHeight w:val="1080"/>
        </w:trPr>
        <w:tc>
          <w:tcPr>
            <w:tcW w:w="2694" w:type="dxa"/>
            <w:vAlign w:val="center"/>
          </w:tcPr>
          <w:p w:rsidR="00C01CA7" w:rsidRDefault="00183DB3">
            <w:r>
              <w:t>Среднемесячная номинальная начисленная заработная плата работников организаций</w:t>
            </w:r>
          </w:p>
        </w:tc>
        <w:tc>
          <w:tcPr>
            <w:tcW w:w="1417" w:type="dxa"/>
            <w:vAlign w:val="center"/>
          </w:tcPr>
          <w:p w:rsidR="00C01CA7" w:rsidRDefault="00183DB3">
            <w:pPr>
              <w:jc w:val="center"/>
            </w:pPr>
            <w:r>
              <w:t>рублей</w:t>
            </w:r>
          </w:p>
        </w:tc>
        <w:tc>
          <w:tcPr>
            <w:tcW w:w="992" w:type="dxa"/>
            <w:vAlign w:val="center"/>
          </w:tcPr>
          <w:p w:rsidR="00C01CA7" w:rsidRDefault="00183DB3">
            <w:pPr>
              <w:jc w:val="center"/>
            </w:pPr>
            <w:r>
              <w:t>105 900</w:t>
            </w:r>
          </w:p>
        </w:tc>
        <w:tc>
          <w:tcPr>
            <w:tcW w:w="1134" w:type="dxa"/>
            <w:vAlign w:val="center"/>
          </w:tcPr>
          <w:p w:rsidR="00C01CA7" w:rsidRDefault="00183DB3">
            <w:pPr>
              <w:jc w:val="center"/>
            </w:pPr>
            <w:r>
              <w:t>121 713</w:t>
            </w:r>
          </w:p>
        </w:tc>
        <w:tc>
          <w:tcPr>
            <w:tcW w:w="1134" w:type="dxa"/>
            <w:vAlign w:val="center"/>
          </w:tcPr>
          <w:p w:rsidR="00C01CA7" w:rsidRDefault="00183DB3">
            <w:pPr>
              <w:jc w:val="center"/>
            </w:pPr>
            <w:r>
              <w:t>132 721</w:t>
            </w:r>
          </w:p>
        </w:tc>
        <w:tc>
          <w:tcPr>
            <w:tcW w:w="1134" w:type="dxa"/>
            <w:vAlign w:val="center"/>
          </w:tcPr>
          <w:p w:rsidR="00C01CA7" w:rsidRDefault="00183DB3">
            <w:pPr>
              <w:jc w:val="center"/>
            </w:pPr>
            <w:r>
              <w:t>146 471</w:t>
            </w:r>
          </w:p>
        </w:tc>
        <w:tc>
          <w:tcPr>
            <w:tcW w:w="993" w:type="dxa"/>
            <w:vAlign w:val="center"/>
          </w:tcPr>
          <w:p w:rsidR="00C01CA7" w:rsidRDefault="00183DB3">
            <w:pPr>
              <w:jc w:val="center"/>
            </w:pPr>
            <w:r>
              <w:t>157 430</w:t>
            </w:r>
          </w:p>
        </w:tc>
      </w:tr>
      <w:tr w:rsidR="00C01CA7">
        <w:trPr>
          <w:trHeight w:val="557"/>
        </w:trPr>
        <w:tc>
          <w:tcPr>
            <w:tcW w:w="2694" w:type="dxa"/>
            <w:vAlign w:val="center"/>
          </w:tcPr>
          <w:p w:rsidR="00C01CA7" w:rsidRDefault="00183DB3">
            <w:r>
              <w:t>Темп роста заработной платы</w:t>
            </w:r>
          </w:p>
        </w:tc>
        <w:tc>
          <w:tcPr>
            <w:tcW w:w="1417" w:type="dxa"/>
            <w:vAlign w:val="center"/>
          </w:tcPr>
          <w:p w:rsidR="00C01CA7" w:rsidRDefault="00183DB3">
            <w:pPr>
              <w:jc w:val="center"/>
            </w:pPr>
            <w:r>
              <w:t>%</w:t>
            </w:r>
          </w:p>
        </w:tc>
        <w:tc>
          <w:tcPr>
            <w:tcW w:w="992" w:type="dxa"/>
            <w:vAlign w:val="center"/>
          </w:tcPr>
          <w:p w:rsidR="00C01CA7" w:rsidRDefault="00183DB3">
            <w:pPr>
              <w:jc w:val="center"/>
            </w:pPr>
            <w:r>
              <w:t>104,7</w:t>
            </w:r>
          </w:p>
        </w:tc>
        <w:tc>
          <w:tcPr>
            <w:tcW w:w="1134" w:type="dxa"/>
            <w:vAlign w:val="center"/>
          </w:tcPr>
          <w:p w:rsidR="00C01CA7" w:rsidRDefault="00183DB3">
            <w:pPr>
              <w:jc w:val="center"/>
            </w:pPr>
            <w:r>
              <w:t>114,9</w:t>
            </w:r>
          </w:p>
        </w:tc>
        <w:tc>
          <w:tcPr>
            <w:tcW w:w="1134" w:type="dxa"/>
            <w:vAlign w:val="center"/>
          </w:tcPr>
          <w:p w:rsidR="00C01CA7" w:rsidRDefault="00183DB3">
            <w:pPr>
              <w:jc w:val="center"/>
            </w:pPr>
            <w:r>
              <w:t>109,0</w:t>
            </w:r>
          </w:p>
        </w:tc>
        <w:tc>
          <w:tcPr>
            <w:tcW w:w="1134" w:type="dxa"/>
            <w:vAlign w:val="center"/>
          </w:tcPr>
          <w:p w:rsidR="00C01CA7" w:rsidRDefault="00183DB3">
            <w:pPr>
              <w:jc w:val="center"/>
            </w:pPr>
            <w:r>
              <w:t>110,4</w:t>
            </w:r>
          </w:p>
        </w:tc>
        <w:tc>
          <w:tcPr>
            <w:tcW w:w="993" w:type="dxa"/>
            <w:vAlign w:val="center"/>
          </w:tcPr>
          <w:p w:rsidR="00C01CA7" w:rsidRDefault="00183DB3">
            <w:pPr>
              <w:jc w:val="center"/>
            </w:pPr>
            <w:r>
              <w:t>107,5</w:t>
            </w:r>
          </w:p>
        </w:tc>
      </w:tr>
      <w:tr w:rsidR="00C01CA7">
        <w:trPr>
          <w:trHeight w:val="283"/>
        </w:trPr>
        <w:tc>
          <w:tcPr>
            <w:tcW w:w="2694" w:type="dxa"/>
            <w:vAlign w:val="center"/>
          </w:tcPr>
          <w:p w:rsidR="00C01CA7" w:rsidRDefault="00183DB3">
            <w:r>
              <w:t>Среднедушевые денежные доходы (в месяц)</w:t>
            </w:r>
          </w:p>
        </w:tc>
        <w:tc>
          <w:tcPr>
            <w:tcW w:w="1417" w:type="dxa"/>
            <w:vAlign w:val="center"/>
          </w:tcPr>
          <w:p w:rsidR="00C01CA7" w:rsidRDefault="00183DB3">
            <w:pPr>
              <w:jc w:val="center"/>
            </w:pPr>
            <w:r>
              <w:t>рублей</w:t>
            </w:r>
          </w:p>
        </w:tc>
        <w:tc>
          <w:tcPr>
            <w:tcW w:w="992" w:type="dxa"/>
            <w:vAlign w:val="center"/>
          </w:tcPr>
          <w:p w:rsidR="00C01CA7" w:rsidRDefault="00183DB3">
            <w:pPr>
              <w:jc w:val="center"/>
            </w:pPr>
            <w:r>
              <w:t>57 242</w:t>
            </w:r>
          </w:p>
        </w:tc>
        <w:tc>
          <w:tcPr>
            <w:tcW w:w="1134" w:type="dxa"/>
            <w:vAlign w:val="center"/>
          </w:tcPr>
          <w:p w:rsidR="00C01CA7" w:rsidRDefault="00183DB3">
            <w:pPr>
              <w:jc w:val="center"/>
            </w:pPr>
            <w:r>
              <w:t>62 858</w:t>
            </w:r>
          </w:p>
        </w:tc>
        <w:tc>
          <w:tcPr>
            <w:tcW w:w="1134" w:type="dxa"/>
            <w:vAlign w:val="center"/>
          </w:tcPr>
          <w:p w:rsidR="00C01CA7" w:rsidRDefault="00183DB3">
            <w:pPr>
              <w:jc w:val="center"/>
            </w:pPr>
            <w:r>
              <w:t>71 186</w:t>
            </w:r>
          </w:p>
        </w:tc>
        <w:tc>
          <w:tcPr>
            <w:tcW w:w="1134" w:type="dxa"/>
            <w:vAlign w:val="center"/>
          </w:tcPr>
          <w:p w:rsidR="00C01CA7" w:rsidRDefault="00183DB3">
            <w:pPr>
              <w:jc w:val="center"/>
            </w:pPr>
            <w:r>
              <w:t>79 800</w:t>
            </w:r>
          </w:p>
        </w:tc>
        <w:tc>
          <w:tcPr>
            <w:tcW w:w="993" w:type="dxa"/>
            <w:vAlign w:val="center"/>
          </w:tcPr>
          <w:p w:rsidR="00C01CA7" w:rsidRDefault="00183DB3">
            <w:pPr>
              <w:jc w:val="center"/>
            </w:pPr>
            <w:r>
              <w:t>87 069</w:t>
            </w:r>
          </w:p>
        </w:tc>
      </w:tr>
    </w:tbl>
    <w:p w:rsidR="00C01CA7" w:rsidRDefault="00C01CA7">
      <w:pPr>
        <w:spacing w:line="300" w:lineRule="auto"/>
        <w:ind w:firstLine="708"/>
        <w:jc w:val="both"/>
        <w:rPr>
          <w:b/>
          <w:i/>
          <w:color w:val="FF0000"/>
          <w:sz w:val="16"/>
          <w:szCs w:val="16"/>
        </w:rPr>
      </w:pPr>
    </w:p>
    <w:p w:rsidR="00C01CA7" w:rsidRDefault="00183DB3">
      <w:pPr>
        <w:spacing w:line="300" w:lineRule="auto"/>
        <w:ind w:firstLine="720"/>
        <w:jc w:val="both"/>
        <w:rPr>
          <w:sz w:val="24"/>
          <w:szCs w:val="24"/>
        </w:rPr>
      </w:pPr>
      <w:r>
        <w:rPr>
          <w:sz w:val="24"/>
          <w:szCs w:val="24"/>
        </w:rPr>
        <w:t>Трудовые ресурсы являются важнейшим фактором экономического роста.  Доля экономически активного населения, скорректированная на работающих пенсионеров, от общей численности населения составляет 58 %.</w:t>
      </w:r>
    </w:p>
    <w:p w:rsidR="00C01CA7" w:rsidRDefault="00C01CA7">
      <w:pPr>
        <w:spacing w:line="300" w:lineRule="auto"/>
        <w:jc w:val="right"/>
        <w:rPr>
          <w:sz w:val="24"/>
          <w:szCs w:val="24"/>
        </w:rPr>
      </w:pPr>
    </w:p>
    <w:p w:rsidR="00C01CA7" w:rsidRDefault="00C01CA7">
      <w:pPr>
        <w:spacing w:line="300" w:lineRule="auto"/>
        <w:jc w:val="right"/>
        <w:rPr>
          <w:sz w:val="24"/>
          <w:szCs w:val="24"/>
        </w:rPr>
      </w:pPr>
    </w:p>
    <w:p w:rsidR="00C01CA7" w:rsidRDefault="00C01CA7">
      <w:pPr>
        <w:spacing w:line="300" w:lineRule="auto"/>
        <w:jc w:val="right"/>
        <w:rPr>
          <w:sz w:val="24"/>
          <w:szCs w:val="24"/>
        </w:rPr>
      </w:pPr>
    </w:p>
    <w:p w:rsidR="00C01CA7" w:rsidRDefault="00183DB3">
      <w:pPr>
        <w:spacing w:line="300" w:lineRule="auto"/>
        <w:jc w:val="right"/>
        <w:rPr>
          <w:sz w:val="24"/>
          <w:szCs w:val="24"/>
        </w:rPr>
      </w:pPr>
      <w:r>
        <w:rPr>
          <w:sz w:val="24"/>
          <w:szCs w:val="24"/>
        </w:rPr>
        <w:lastRenderedPageBreak/>
        <w:t>Таблица 12</w:t>
      </w:r>
    </w:p>
    <w:p w:rsidR="00C01CA7" w:rsidRDefault="00183DB3">
      <w:pPr>
        <w:spacing w:line="300" w:lineRule="auto"/>
        <w:jc w:val="center"/>
        <w:rPr>
          <w:sz w:val="24"/>
          <w:szCs w:val="24"/>
        </w:rPr>
      </w:pPr>
      <w:r>
        <w:rPr>
          <w:sz w:val="24"/>
          <w:szCs w:val="24"/>
        </w:rPr>
        <w:t>Динамика показателей занятости населения</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61"/>
        <w:gridCol w:w="1292"/>
        <w:gridCol w:w="963"/>
        <w:gridCol w:w="963"/>
        <w:gridCol w:w="965"/>
        <w:gridCol w:w="965"/>
        <w:gridCol w:w="961"/>
      </w:tblGrid>
      <w:tr w:rsidR="00C01CA7">
        <w:trPr>
          <w:trHeight w:val="203"/>
          <w:jc w:val="center"/>
        </w:trPr>
        <w:tc>
          <w:tcPr>
            <w:tcW w:w="1808" w:type="pct"/>
            <w:vAlign w:val="center"/>
          </w:tcPr>
          <w:p w:rsidR="00C01CA7" w:rsidRDefault="00183DB3">
            <w:pPr>
              <w:jc w:val="center"/>
            </w:pPr>
            <w:r>
              <w:t>Показатели</w:t>
            </w:r>
          </w:p>
        </w:tc>
        <w:tc>
          <w:tcPr>
            <w:tcW w:w="675" w:type="pct"/>
            <w:vAlign w:val="center"/>
          </w:tcPr>
          <w:p w:rsidR="00C01CA7" w:rsidRDefault="00183DB3">
            <w:pPr>
              <w:jc w:val="center"/>
            </w:pPr>
            <w:r>
              <w:t>единицы измерения</w:t>
            </w:r>
          </w:p>
        </w:tc>
        <w:tc>
          <w:tcPr>
            <w:tcW w:w="503" w:type="pct"/>
            <w:vAlign w:val="center"/>
          </w:tcPr>
          <w:p w:rsidR="00C01CA7" w:rsidRDefault="00183DB3">
            <w:pPr>
              <w:jc w:val="center"/>
            </w:pPr>
            <w:r>
              <w:t>2021</w:t>
            </w:r>
          </w:p>
          <w:p w:rsidR="00C01CA7" w:rsidRDefault="00183DB3">
            <w:pPr>
              <w:jc w:val="center"/>
            </w:pPr>
            <w:r>
              <w:t>год</w:t>
            </w:r>
          </w:p>
        </w:tc>
        <w:tc>
          <w:tcPr>
            <w:tcW w:w="503" w:type="pct"/>
            <w:vAlign w:val="center"/>
          </w:tcPr>
          <w:p w:rsidR="00C01CA7" w:rsidRDefault="00183DB3">
            <w:pPr>
              <w:jc w:val="center"/>
            </w:pPr>
            <w:r>
              <w:t>2022</w:t>
            </w:r>
          </w:p>
          <w:p w:rsidR="00C01CA7" w:rsidRDefault="00183DB3">
            <w:pPr>
              <w:jc w:val="center"/>
            </w:pPr>
            <w:r>
              <w:t>год</w:t>
            </w:r>
          </w:p>
        </w:tc>
        <w:tc>
          <w:tcPr>
            <w:tcW w:w="504" w:type="pct"/>
            <w:vAlign w:val="center"/>
          </w:tcPr>
          <w:p w:rsidR="00C01CA7" w:rsidRDefault="00183DB3">
            <w:pPr>
              <w:jc w:val="center"/>
            </w:pPr>
            <w:r>
              <w:t>2023  год</w:t>
            </w:r>
          </w:p>
        </w:tc>
        <w:tc>
          <w:tcPr>
            <w:tcW w:w="504" w:type="pct"/>
            <w:vAlign w:val="center"/>
          </w:tcPr>
          <w:p w:rsidR="00C01CA7" w:rsidRDefault="00183DB3">
            <w:pPr>
              <w:jc w:val="center"/>
            </w:pPr>
            <w:r>
              <w:t>2024  год</w:t>
            </w:r>
          </w:p>
        </w:tc>
        <w:tc>
          <w:tcPr>
            <w:tcW w:w="502" w:type="pct"/>
            <w:vAlign w:val="center"/>
          </w:tcPr>
          <w:p w:rsidR="00C01CA7" w:rsidRDefault="00183DB3">
            <w:pPr>
              <w:jc w:val="center"/>
            </w:pPr>
            <w:r>
              <w:t>2025  год</w:t>
            </w:r>
          </w:p>
          <w:p w:rsidR="00C01CA7" w:rsidRDefault="00183DB3">
            <w:pPr>
              <w:jc w:val="center"/>
            </w:pPr>
            <w:r>
              <w:t>оценка</w:t>
            </w:r>
          </w:p>
        </w:tc>
      </w:tr>
      <w:tr w:rsidR="00C01CA7">
        <w:trPr>
          <w:trHeight w:val="555"/>
          <w:jc w:val="center"/>
        </w:trPr>
        <w:tc>
          <w:tcPr>
            <w:tcW w:w="1808" w:type="pct"/>
            <w:vAlign w:val="center"/>
          </w:tcPr>
          <w:p w:rsidR="00C01CA7" w:rsidRDefault="00183DB3">
            <w:r>
              <w:t>Численность экономически активного населения</w:t>
            </w:r>
          </w:p>
        </w:tc>
        <w:tc>
          <w:tcPr>
            <w:tcW w:w="675" w:type="pct"/>
            <w:vAlign w:val="center"/>
          </w:tcPr>
          <w:p w:rsidR="00C01CA7" w:rsidRDefault="00183DB3">
            <w:pPr>
              <w:jc w:val="center"/>
            </w:pPr>
            <w:r>
              <w:t>тыс. человек</w:t>
            </w:r>
          </w:p>
        </w:tc>
        <w:tc>
          <w:tcPr>
            <w:tcW w:w="503" w:type="pct"/>
            <w:vAlign w:val="center"/>
          </w:tcPr>
          <w:p w:rsidR="00C01CA7" w:rsidRDefault="00183DB3">
            <w:pPr>
              <w:jc w:val="center"/>
            </w:pPr>
            <w:r>
              <w:t>17,899</w:t>
            </w:r>
          </w:p>
        </w:tc>
        <w:tc>
          <w:tcPr>
            <w:tcW w:w="503" w:type="pct"/>
            <w:vAlign w:val="center"/>
          </w:tcPr>
          <w:p w:rsidR="00C01CA7" w:rsidRDefault="00183DB3">
            <w:pPr>
              <w:jc w:val="center"/>
            </w:pPr>
            <w:r>
              <w:t>17,863</w:t>
            </w:r>
          </w:p>
        </w:tc>
        <w:tc>
          <w:tcPr>
            <w:tcW w:w="504" w:type="pct"/>
            <w:vAlign w:val="center"/>
          </w:tcPr>
          <w:p w:rsidR="00C01CA7" w:rsidRDefault="00183DB3">
            <w:pPr>
              <w:jc w:val="center"/>
            </w:pPr>
            <w:r>
              <w:t>16,689</w:t>
            </w:r>
          </w:p>
        </w:tc>
        <w:tc>
          <w:tcPr>
            <w:tcW w:w="504" w:type="pct"/>
            <w:noWrap/>
            <w:vAlign w:val="center"/>
          </w:tcPr>
          <w:p w:rsidR="00C01CA7" w:rsidRDefault="00183DB3">
            <w:pPr>
              <w:jc w:val="center"/>
            </w:pPr>
            <w:r>
              <w:t>16,514</w:t>
            </w:r>
          </w:p>
        </w:tc>
        <w:tc>
          <w:tcPr>
            <w:tcW w:w="502" w:type="pct"/>
            <w:vAlign w:val="center"/>
          </w:tcPr>
          <w:p w:rsidR="00C01CA7" w:rsidRDefault="00183DB3">
            <w:pPr>
              <w:jc w:val="center"/>
            </w:pPr>
            <w:r>
              <w:t>16,253</w:t>
            </w:r>
          </w:p>
        </w:tc>
      </w:tr>
      <w:tr w:rsidR="00C01CA7">
        <w:trPr>
          <w:trHeight w:val="704"/>
          <w:jc w:val="center"/>
        </w:trPr>
        <w:tc>
          <w:tcPr>
            <w:tcW w:w="1808" w:type="pct"/>
          </w:tcPr>
          <w:p w:rsidR="00C01CA7" w:rsidRDefault="00183DB3">
            <w:r>
              <w:t>Среднесписочная численность работников по полному кругу организаций</w:t>
            </w:r>
          </w:p>
        </w:tc>
        <w:tc>
          <w:tcPr>
            <w:tcW w:w="675" w:type="pct"/>
            <w:vAlign w:val="center"/>
          </w:tcPr>
          <w:p w:rsidR="00C01CA7" w:rsidRDefault="00183DB3">
            <w:pPr>
              <w:jc w:val="center"/>
            </w:pPr>
            <w:r>
              <w:t>тыс. человек</w:t>
            </w:r>
          </w:p>
        </w:tc>
        <w:tc>
          <w:tcPr>
            <w:tcW w:w="503" w:type="pct"/>
            <w:vAlign w:val="center"/>
          </w:tcPr>
          <w:p w:rsidR="00C01CA7" w:rsidRDefault="00183DB3">
            <w:pPr>
              <w:jc w:val="center"/>
            </w:pPr>
            <w:r>
              <w:t>14,901</w:t>
            </w:r>
          </w:p>
        </w:tc>
        <w:tc>
          <w:tcPr>
            <w:tcW w:w="503" w:type="pct"/>
            <w:vAlign w:val="center"/>
          </w:tcPr>
          <w:p w:rsidR="00C01CA7" w:rsidRDefault="00183DB3">
            <w:pPr>
              <w:jc w:val="center"/>
            </w:pPr>
            <w:r>
              <w:t>14,394</w:t>
            </w:r>
          </w:p>
        </w:tc>
        <w:tc>
          <w:tcPr>
            <w:tcW w:w="504" w:type="pct"/>
            <w:vAlign w:val="center"/>
          </w:tcPr>
          <w:p w:rsidR="00C01CA7" w:rsidRDefault="00183DB3">
            <w:pPr>
              <w:jc w:val="center"/>
            </w:pPr>
            <w:r>
              <w:t>14,293</w:t>
            </w:r>
          </w:p>
        </w:tc>
        <w:tc>
          <w:tcPr>
            <w:tcW w:w="504" w:type="pct"/>
            <w:noWrap/>
            <w:vAlign w:val="center"/>
          </w:tcPr>
          <w:p w:rsidR="00C01CA7" w:rsidRDefault="00183DB3">
            <w:pPr>
              <w:jc w:val="center"/>
            </w:pPr>
            <w:r>
              <w:t>14,276</w:t>
            </w:r>
          </w:p>
        </w:tc>
        <w:tc>
          <w:tcPr>
            <w:tcW w:w="502" w:type="pct"/>
            <w:vAlign w:val="center"/>
          </w:tcPr>
          <w:p w:rsidR="00C01CA7" w:rsidRDefault="00183DB3">
            <w:pPr>
              <w:shd w:val="clear" w:color="FFFFFF" w:fill="FFFFFF"/>
              <w:jc w:val="center"/>
            </w:pPr>
            <w:r>
              <w:t>14,269</w:t>
            </w:r>
          </w:p>
        </w:tc>
      </w:tr>
      <w:tr w:rsidR="00C01CA7">
        <w:trPr>
          <w:trHeight w:val="984"/>
          <w:jc w:val="center"/>
        </w:trPr>
        <w:tc>
          <w:tcPr>
            <w:tcW w:w="1808" w:type="pct"/>
          </w:tcPr>
          <w:p w:rsidR="00C01CA7" w:rsidRDefault="00183DB3">
            <w:r>
              <w:t>Число замещенных рабочих мест по организациям, не относящимся к субъектам малого предпринимательства</w:t>
            </w:r>
          </w:p>
        </w:tc>
        <w:tc>
          <w:tcPr>
            <w:tcW w:w="675" w:type="pct"/>
            <w:vAlign w:val="center"/>
          </w:tcPr>
          <w:p w:rsidR="00C01CA7" w:rsidRDefault="00183DB3">
            <w:pPr>
              <w:jc w:val="center"/>
            </w:pPr>
            <w:r>
              <w:t>тыс. человек</w:t>
            </w:r>
          </w:p>
        </w:tc>
        <w:tc>
          <w:tcPr>
            <w:tcW w:w="503" w:type="pct"/>
            <w:vAlign w:val="center"/>
          </w:tcPr>
          <w:p w:rsidR="00C01CA7" w:rsidRDefault="00183DB3">
            <w:pPr>
              <w:jc w:val="center"/>
            </w:pPr>
            <w:r>
              <w:t>11,339</w:t>
            </w:r>
          </w:p>
        </w:tc>
        <w:tc>
          <w:tcPr>
            <w:tcW w:w="503" w:type="pct"/>
            <w:vAlign w:val="center"/>
          </w:tcPr>
          <w:p w:rsidR="00C01CA7" w:rsidRDefault="00183DB3">
            <w:pPr>
              <w:jc w:val="center"/>
            </w:pPr>
            <w:r>
              <w:t>10,823</w:t>
            </w:r>
          </w:p>
        </w:tc>
        <w:tc>
          <w:tcPr>
            <w:tcW w:w="504" w:type="pct"/>
            <w:vAlign w:val="center"/>
          </w:tcPr>
          <w:p w:rsidR="00C01CA7" w:rsidRDefault="00183DB3">
            <w:pPr>
              <w:jc w:val="center"/>
            </w:pPr>
            <w:r>
              <w:t>10,692</w:t>
            </w:r>
          </w:p>
        </w:tc>
        <w:tc>
          <w:tcPr>
            <w:tcW w:w="504" w:type="pct"/>
            <w:noWrap/>
            <w:vAlign w:val="center"/>
          </w:tcPr>
          <w:p w:rsidR="00C01CA7" w:rsidRDefault="00183DB3">
            <w:pPr>
              <w:jc w:val="center"/>
            </w:pPr>
            <w:r>
              <w:t>10,475</w:t>
            </w:r>
          </w:p>
        </w:tc>
        <w:tc>
          <w:tcPr>
            <w:tcW w:w="502" w:type="pct"/>
            <w:shd w:val="clear" w:color="auto" w:fill="auto"/>
            <w:vAlign w:val="center"/>
          </w:tcPr>
          <w:p w:rsidR="00C01CA7" w:rsidRDefault="00183DB3">
            <w:pPr>
              <w:jc w:val="center"/>
            </w:pPr>
            <w:r>
              <w:t>10,282</w:t>
            </w:r>
          </w:p>
        </w:tc>
      </w:tr>
      <w:tr w:rsidR="00C01CA7">
        <w:trPr>
          <w:trHeight w:val="559"/>
          <w:jc w:val="center"/>
        </w:trPr>
        <w:tc>
          <w:tcPr>
            <w:tcW w:w="1808" w:type="pct"/>
          </w:tcPr>
          <w:p w:rsidR="00C01CA7" w:rsidRDefault="00183DB3">
            <w:r>
              <w:t>Численность занятых в малом бизнесе</w:t>
            </w:r>
          </w:p>
        </w:tc>
        <w:tc>
          <w:tcPr>
            <w:tcW w:w="675" w:type="pct"/>
            <w:vAlign w:val="center"/>
          </w:tcPr>
          <w:p w:rsidR="00C01CA7" w:rsidRDefault="00183DB3">
            <w:pPr>
              <w:jc w:val="center"/>
            </w:pPr>
            <w:r>
              <w:t>тыс. человек</w:t>
            </w:r>
          </w:p>
        </w:tc>
        <w:tc>
          <w:tcPr>
            <w:tcW w:w="503" w:type="pct"/>
            <w:vAlign w:val="center"/>
          </w:tcPr>
          <w:p w:rsidR="00C01CA7" w:rsidRDefault="00183DB3">
            <w:pPr>
              <w:jc w:val="center"/>
            </w:pPr>
            <w:r>
              <w:t>3,562</w:t>
            </w:r>
          </w:p>
        </w:tc>
        <w:tc>
          <w:tcPr>
            <w:tcW w:w="503" w:type="pct"/>
            <w:vAlign w:val="center"/>
          </w:tcPr>
          <w:p w:rsidR="00C01CA7" w:rsidRDefault="00183DB3">
            <w:pPr>
              <w:jc w:val="center"/>
            </w:pPr>
            <w:r>
              <w:t>3,571</w:t>
            </w:r>
          </w:p>
        </w:tc>
        <w:tc>
          <w:tcPr>
            <w:tcW w:w="504" w:type="pct"/>
            <w:vAlign w:val="center"/>
          </w:tcPr>
          <w:p w:rsidR="00C01CA7" w:rsidRDefault="00183DB3">
            <w:pPr>
              <w:jc w:val="center"/>
            </w:pPr>
            <w:r>
              <w:t>3,601</w:t>
            </w:r>
          </w:p>
        </w:tc>
        <w:tc>
          <w:tcPr>
            <w:tcW w:w="504" w:type="pct"/>
            <w:noWrap/>
            <w:vAlign w:val="center"/>
          </w:tcPr>
          <w:p w:rsidR="00C01CA7" w:rsidRDefault="00183DB3">
            <w:pPr>
              <w:jc w:val="center"/>
            </w:pPr>
            <w:r>
              <w:t>3,801</w:t>
            </w:r>
          </w:p>
        </w:tc>
        <w:tc>
          <w:tcPr>
            <w:tcW w:w="502" w:type="pct"/>
            <w:shd w:val="clear" w:color="auto" w:fill="auto"/>
            <w:vAlign w:val="center"/>
          </w:tcPr>
          <w:p w:rsidR="00C01CA7" w:rsidRDefault="00183DB3">
            <w:pPr>
              <w:shd w:val="clear" w:color="FFFFFF" w:fill="FFFFFF"/>
              <w:jc w:val="center"/>
            </w:pPr>
            <w:r>
              <w:t>3,987</w:t>
            </w:r>
          </w:p>
        </w:tc>
      </w:tr>
      <w:tr w:rsidR="00C01CA7">
        <w:trPr>
          <w:trHeight w:val="765"/>
          <w:jc w:val="center"/>
        </w:trPr>
        <w:tc>
          <w:tcPr>
            <w:tcW w:w="1808" w:type="pct"/>
          </w:tcPr>
          <w:p w:rsidR="00C01CA7" w:rsidRDefault="00183DB3">
            <w:r>
              <w:t xml:space="preserve">Численность официально зарегистрированных безработных (на конец периода) </w:t>
            </w:r>
          </w:p>
        </w:tc>
        <w:tc>
          <w:tcPr>
            <w:tcW w:w="675" w:type="pct"/>
            <w:vAlign w:val="center"/>
          </w:tcPr>
          <w:p w:rsidR="00C01CA7" w:rsidRDefault="00183DB3">
            <w:pPr>
              <w:jc w:val="center"/>
            </w:pPr>
            <w:r>
              <w:t>тыс. человек</w:t>
            </w:r>
          </w:p>
        </w:tc>
        <w:tc>
          <w:tcPr>
            <w:tcW w:w="503" w:type="pct"/>
            <w:vAlign w:val="center"/>
          </w:tcPr>
          <w:p w:rsidR="00C01CA7" w:rsidRDefault="00183DB3">
            <w:pPr>
              <w:jc w:val="center"/>
            </w:pPr>
            <w:r>
              <w:t>0,080</w:t>
            </w:r>
          </w:p>
        </w:tc>
        <w:tc>
          <w:tcPr>
            <w:tcW w:w="503" w:type="pct"/>
            <w:vAlign w:val="center"/>
          </w:tcPr>
          <w:p w:rsidR="00C01CA7" w:rsidRDefault="00183DB3">
            <w:pPr>
              <w:jc w:val="center"/>
            </w:pPr>
            <w:r>
              <w:t>0,079</w:t>
            </w:r>
          </w:p>
        </w:tc>
        <w:tc>
          <w:tcPr>
            <w:tcW w:w="504" w:type="pct"/>
            <w:vAlign w:val="center"/>
          </w:tcPr>
          <w:p w:rsidR="00C01CA7" w:rsidRDefault="00183DB3">
            <w:pPr>
              <w:jc w:val="center"/>
            </w:pPr>
            <w:r>
              <w:t>0,070</w:t>
            </w:r>
          </w:p>
        </w:tc>
        <w:tc>
          <w:tcPr>
            <w:tcW w:w="504" w:type="pct"/>
            <w:noWrap/>
            <w:vAlign w:val="center"/>
          </w:tcPr>
          <w:p w:rsidR="00C01CA7" w:rsidRDefault="00183DB3">
            <w:pPr>
              <w:jc w:val="center"/>
            </w:pPr>
            <w:r>
              <w:t>0,069</w:t>
            </w:r>
          </w:p>
        </w:tc>
        <w:tc>
          <w:tcPr>
            <w:tcW w:w="502" w:type="pct"/>
            <w:shd w:val="clear" w:color="auto" w:fill="auto"/>
            <w:vAlign w:val="center"/>
          </w:tcPr>
          <w:p w:rsidR="00C01CA7" w:rsidRDefault="00183DB3">
            <w:pPr>
              <w:jc w:val="center"/>
            </w:pPr>
            <w:r>
              <w:t>0,068</w:t>
            </w:r>
          </w:p>
        </w:tc>
      </w:tr>
      <w:tr w:rsidR="00C01CA7">
        <w:trPr>
          <w:trHeight w:val="510"/>
          <w:jc w:val="center"/>
        </w:trPr>
        <w:tc>
          <w:tcPr>
            <w:tcW w:w="1808" w:type="pct"/>
          </w:tcPr>
          <w:p w:rsidR="00C01CA7" w:rsidRDefault="00183DB3">
            <w:r>
              <w:t xml:space="preserve">Уровень зарегистрированной безработицы (на конец периода) </w:t>
            </w:r>
          </w:p>
        </w:tc>
        <w:tc>
          <w:tcPr>
            <w:tcW w:w="675" w:type="pct"/>
            <w:vAlign w:val="center"/>
          </w:tcPr>
          <w:p w:rsidR="00C01CA7" w:rsidRDefault="00183DB3">
            <w:pPr>
              <w:jc w:val="center"/>
            </w:pPr>
            <w:r>
              <w:t>%</w:t>
            </w:r>
          </w:p>
        </w:tc>
        <w:tc>
          <w:tcPr>
            <w:tcW w:w="503" w:type="pct"/>
            <w:vAlign w:val="center"/>
          </w:tcPr>
          <w:p w:rsidR="00C01CA7" w:rsidRDefault="00183DB3">
            <w:pPr>
              <w:jc w:val="center"/>
            </w:pPr>
            <w:r>
              <w:t>0,45</w:t>
            </w:r>
          </w:p>
        </w:tc>
        <w:tc>
          <w:tcPr>
            <w:tcW w:w="503" w:type="pct"/>
            <w:vAlign w:val="center"/>
          </w:tcPr>
          <w:p w:rsidR="00C01CA7" w:rsidRDefault="00183DB3">
            <w:pPr>
              <w:jc w:val="center"/>
            </w:pPr>
            <w:r>
              <w:t>0,44</w:t>
            </w:r>
          </w:p>
        </w:tc>
        <w:tc>
          <w:tcPr>
            <w:tcW w:w="504" w:type="pct"/>
            <w:vAlign w:val="center"/>
          </w:tcPr>
          <w:p w:rsidR="00C01CA7" w:rsidRDefault="00183DB3">
            <w:pPr>
              <w:jc w:val="center"/>
            </w:pPr>
            <w:r>
              <w:t>0,42</w:t>
            </w:r>
          </w:p>
        </w:tc>
        <w:tc>
          <w:tcPr>
            <w:tcW w:w="504" w:type="pct"/>
            <w:vAlign w:val="center"/>
          </w:tcPr>
          <w:p w:rsidR="00C01CA7" w:rsidRDefault="00183DB3">
            <w:pPr>
              <w:jc w:val="center"/>
            </w:pPr>
            <w:r>
              <w:t>0,42</w:t>
            </w:r>
          </w:p>
        </w:tc>
        <w:tc>
          <w:tcPr>
            <w:tcW w:w="502" w:type="pct"/>
            <w:vAlign w:val="center"/>
          </w:tcPr>
          <w:p w:rsidR="00C01CA7" w:rsidRDefault="00183DB3">
            <w:pPr>
              <w:jc w:val="center"/>
            </w:pPr>
            <w:r>
              <w:t>0,42</w:t>
            </w:r>
          </w:p>
        </w:tc>
      </w:tr>
    </w:tbl>
    <w:p w:rsidR="00C01CA7" w:rsidRDefault="00C01CA7">
      <w:pPr>
        <w:spacing w:line="300" w:lineRule="auto"/>
        <w:ind w:firstLine="720"/>
        <w:jc w:val="both"/>
        <w:rPr>
          <w:bCs/>
          <w:sz w:val="24"/>
          <w:szCs w:val="24"/>
          <w:highlight w:val="yellow"/>
        </w:rPr>
      </w:pPr>
    </w:p>
    <w:p w:rsidR="00C01CA7" w:rsidRDefault="00183DB3">
      <w:pPr>
        <w:spacing w:line="300" w:lineRule="auto"/>
        <w:ind w:firstLine="720"/>
        <w:jc w:val="both"/>
        <w:rPr>
          <w:sz w:val="24"/>
          <w:szCs w:val="24"/>
        </w:rPr>
      </w:pPr>
      <w:r>
        <w:rPr>
          <w:bCs/>
          <w:sz w:val="24"/>
          <w:szCs w:val="24"/>
        </w:rPr>
        <w:t xml:space="preserve">Численность безработных на конец 2025 года составила 68 человек. Уровень безработицы составил 0,42 </w:t>
      </w:r>
      <w:r>
        <w:rPr>
          <w:sz w:val="24"/>
          <w:szCs w:val="24"/>
        </w:rPr>
        <w:t>% к численности экономически активного населения. Было создано 16 рабочих мест.</w:t>
      </w:r>
    </w:p>
    <w:p w:rsidR="00C01CA7" w:rsidRDefault="00183DB3">
      <w:pPr>
        <w:spacing w:line="300" w:lineRule="auto"/>
        <w:ind w:firstLine="708"/>
        <w:jc w:val="both"/>
        <w:rPr>
          <w:sz w:val="24"/>
          <w:szCs w:val="24"/>
        </w:rPr>
      </w:pPr>
      <w:r>
        <w:rPr>
          <w:sz w:val="24"/>
          <w:szCs w:val="24"/>
        </w:rPr>
        <w:t xml:space="preserve">На постоянной основе администрацией Белоярского района совместно с Центром занятости населения с целью снижения уровня безработицы проводится работа по заключению договоров с работодателями на выполнение общественных работ, временное трудоустройство, стажировку и опережающее обучение. </w:t>
      </w:r>
    </w:p>
    <w:p w:rsidR="00C01CA7" w:rsidRDefault="00C01CA7">
      <w:pPr>
        <w:spacing w:line="300" w:lineRule="auto"/>
        <w:ind w:firstLine="708"/>
        <w:jc w:val="both"/>
        <w:rPr>
          <w:sz w:val="16"/>
          <w:szCs w:val="16"/>
        </w:rPr>
      </w:pPr>
    </w:p>
    <w:p w:rsidR="00C01CA7" w:rsidRDefault="00183DB3">
      <w:pPr>
        <w:spacing w:line="276" w:lineRule="auto"/>
        <w:jc w:val="center"/>
        <w:rPr>
          <w:b/>
          <w:color w:val="000000"/>
          <w:sz w:val="24"/>
          <w:szCs w:val="24"/>
          <w:highlight w:val="white"/>
        </w:rPr>
      </w:pPr>
      <w:r>
        <w:rPr>
          <w:b/>
          <w:color w:val="000000"/>
          <w:sz w:val="24"/>
          <w:szCs w:val="24"/>
          <w:highlight w:val="white"/>
        </w:rPr>
        <w:t>8. Основные параметры бюджета</w:t>
      </w:r>
    </w:p>
    <w:p w:rsidR="00C01CA7" w:rsidRDefault="00183DB3">
      <w:pPr>
        <w:spacing w:line="276" w:lineRule="auto"/>
        <w:jc w:val="center"/>
        <w:rPr>
          <w:b/>
          <w:color w:val="000000"/>
          <w:sz w:val="26"/>
          <w:szCs w:val="26"/>
          <w:highlight w:val="white"/>
        </w:rPr>
      </w:pPr>
      <w:r>
        <w:rPr>
          <w:b/>
          <w:color w:val="000000"/>
          <w:sz w:val="24"/>
          <w:szCs w:val="24"/>
          <w:highlight w:val="white"/>
        </w:rPr>
        <w:t>Белоярского района</w:t>
      </w:r>
    </w:p>
    <w:p w:rsidR="00C01CA7" w:rsidRDefault="00C01CA7">
      <w:pPr>
        <w:spacing w:line="276" w:lineRule="auto"/>
        <w:ind w:firstLine="709"/>
        <w:jc w:val="both"/>
        <w:rPr>
          <w:color w:val="000000"/>
          <w:sz w:val="16"/>
          <w:szCs w:val="16"/>
          <w:highlight w:val="yellow"/>
        </w:rPr>
      </w:pPr>
    </w:p>
    <w:p w:rsidR="00C01CA7" w:rsidRDefault="00183DB3">
      <w:pPr>
        <w:spacing w:line="276" w:lineRule="auto"/>
        <w:ind w:firstLine="709"/>
        <w:jc w:val="both"/>
        <w:rPr>
          <w:sz w:val="24"/>
          <w:szCs w:val="24"/>
        </w:rPr>
      </w:pPr>
      <w:r>
        <w:rPr>
          <w:sz w:val="24"/>
          <w:szCs w:val="24"/>
        </w:rPr>
        <w:t>Обеспечение сбалансированности и устойчивости бюджета</w:t>
      </w:r>
      <w:r>
        <w:rPr>
          <w:color w:val="000000"/>
          <w:sz w:val="24"/>
          <w:szCs w:val="24"/>
        </w:rPr>
        <w:t xml:space="preserve">, финансирование расходных обязательств в полном объеме </w:t>
      </w:r>
      <w:r>
        <w:rPr>
          <w:sz w:val="24"/>
          <w:szCs w:val="24"/>
        </w:rPr>
        <w:t xml:space="preserve">является одной из основных задач реализации бюджетной политики в Белоярском районе на протяжении ряда лет. </w:t>
      </w:r>
    </w:p>
    <w:p w:rsidR="00C01CA7" w:rsidRDefault="00183DB3">
      <w:pPr>
        <w:pStyle w:val="1"/>
        <w:pBdr>
          <w:top w:val="none" w:sz="4" w:space="0" w:color="000000"/>
          <w:left w:val="none" w:sz="4" w:space="0" w:color="000000"/>
          <w:bottom w:val="none" w:sz="4" w:space="0" w:color="000000"/>
          <w:right w:val="none" w:sz="4" w:space="0" w:color="000000"/>
        </w:pBdr>
        <w:shd w:val="clear" w:color="FFFFFF" w:fill="FFFFFF"/>
        <w:spacing w:before="0" w:after="0" w:line="276" w:lineRule="auto"/>
        <w:ind w:firstLine="709"/>
        <w:jc w:val="both"/>
        <w:rPr>
          <w:rFonts w:ascii="Times New Roman" w:hAnsi="Times New Roman"/>
          <w:b w:val="0"/>
          <w:sz w:val="24"/>
          <w:szCs w:val="24"/>
          <w:lang w:val="ru-RU"/>
        </w:rPr>
      </w:pPr>
      <w:r>
        <w:rPr>
          <w:rFonts w:ascii="Times New Roman" w:hAnsi="Times New Roman"/>
          <w:b w:val="0"/>
          <w:sz w:val="24"/>
          <w:szCs w:val="24"/>
          <w:lang w:val="ru-RU"/>
        </w:rPr>
        <w:t xml:space="preserve">Приоритетом при формировании бюджета Белоярского района на 2025-2027 годы являлось обеспечение достижения целей социально-экономического развития района, направленных на повышение уровня жизни граждан, создание комфортных условий для их проживания, расширение потенциала сбалансированного развития района, консолидация ресурсов на решении задач, обозначенных </w:t>
      </w:r>
      <w:r>
        <w:rPr>
          <w:rFonts w:ascii="Times New Roman" w:hAnsi="Times New Roman"/>
          <w:b w:val="0"/>
          <w:color w:val="000000"/>
          <w:sz w:val="24"/>
          <w:szCs w:val="24"/>
          <w:lang w:val="ru-RU"/>
        </w:rPr>
        <w:t>Указом Президента Российской Федерации от 7 мая 2024 года № 309 «О национальных целях развития Российской Федерации на период до 2030 года и на перспективу до 2036 года»</w:t>
      </w:r>
      <w:r>
        <w:rPr>
          <w:rFonts w:ascii="Times New Roman" w:hAnsi="Times New Roman"/>
          <w:b w:val="0"/>
          <w:sz w:val="24"/>
          <w:szCs w:val="24"/>
          <w:lang w:val="ru-RU"/>
        </w:rPr>
        <w:t>, Посланием Президента Российской Федерации.</w:t>
      </w:r>
    </w:p>
    <w:p w:rsidR="00C01CA7" w:rsidRDefault="00183DB3">
      <w:pPr>
        <w:spacing w:line="276" w:lineRule="auto"/>
        <w:ind w:firstLine="709"/>
        <w:jc w:val="both"/>
        <w:rPr>
          <w:sz w:val="24"/>
          <w:szCs w:val="24"/>
        </w:rPr>
      </w:pPr>
      <w:r>
        <w:rPr>
          <w:sz w:val="24"/>
          <w:szCs w:val="24"/>
        </w:rPr>
        <w:t>Исполнение бюджета Белоярского района в 2025 году осуществлялось в соответствии с решени</w:t>
      </w:r>
      <w:r>
        <w:rPr>
          <w:color w:val="000000"/>
          <w:sz w:val="24"/>
          <w:szCs w:val="24"/>
        </w:rPr>
        <w:t>ем Думы Белоярского района от 5 декабря 2024 года № 83 «О бюджете Белоярского района на 2025 год и плановый период 2026 и 2027 годов». В ходе исполнения бюджета района параметры бюджета уточнялись три раза. Доходы района по отношению к первоначальному утверждению увеличены на 325 648 тыс. рублей, расходы увеличены</w:t>
      </w:r>
      <w:r>
        <w:rPr>
          <w:sz w:val="24"/>
          <w:szCs w:val="24"/>
        </w:rPr>
        <w:t xml:space="preserve"> на</w:t>
      </w:r>
      <w:r>
        <w:rPr>
          <w:color w:val="000000"/>
          <w:sz w:val="24"/>
          <w:szCs w:val="24"/>
        </w:rPr>
        <w:t xml:space="preserve"> 324 286 тыс</w:t>
      </w:r>
      <w:r>
        <w:rPr>
          <w:sz w:val="24"/>
          <w:szCs w:val="24"/>
        </w:rPr>
        <w:t>. рублей, дефицит бюджета района составил 86 397 тыс. рублей.</w:t>
      </w:r>
    </w:p>
    <w:p w:rsidR="00C01CA7" w:rsidRDefault="00183DB3">
      <w:pPr>
        <w:shd w:val="clear" w:color="auto" w:fill="FFFFFF"/>
        <w:spacing w:line="276" w:lineRule="auto"/>
        <w:ind w:firstLine="709"/>
        <w:jc w:val="both"/>
        <w:rPr>
          <w:sz w:val="24"/>
          <w:szCs w:val="24"/>
        </w:rPr>
      </w:pPr>
      <w:r>
        <w:rPr>
          <w:sz w:val="24"/>
          <w:szCs w:val="24"/>
        </w:rPr>
        <w:lastRenderedPageBreak/>
        <w:t>Динамика исполнения бюджета Белоярского района за 2021-2025 годы представлена в таблице 13.</w:t>
      </w:r>
    </w:p>
    <w:p w:rsidR="00C01CA7" w:rsidRDefault="00183DB3">
      <w:pPr>
        <w:spacing w:line="276" w:lineRule="auto"/>
        <w:ind w:firstLine="709"/>
        <w:jc w:val="right"/>
        <w:rPr>
          <w:sz w:val="24"/>
          <w:szCs w:val="24"/>
        </w:rPr>
      </w:pPr>
      <w:r>
        <w:rPr>
          <w:sz w:val="24"/>
          <w:szCs w:val="24"/>
        </w:rPr>
        <w:t>Таблица 13</w:t>
      </w:r>
    </w:p>
    <w:p w:rsidR="00C01CA7" w:rsidRDefault="00183DB3">
      <w:pPr>
        <w:spacing w:line="276" w:lineRule="auto"/>
        <w:jc w:val="center"/>
        <w:rPr>
          <w:bCs/>
          <w:sz w:val="24"/>
          <w:szCs w:val="24"/>
        </w:rPr>
      </w:pPr>
      <w:r>
        <w:rPr>
          <w:bCs/>
          <w:sz w:val="24"/>
          <w:szCs w:val="24"/>
        </w:rPr>
        <w:t xml:space="preserve">Динамика исполнения бюджета Белоярского района за 2021 - 2025 годы </w:t>
      </w:r>
    </w:p>
    <w:p w:rsidR="00C01CA7" w:rsidRDefault="00C01CA7">
      <w:pPr>
        <w:spacing w:line="276" w:lineRule="auto"/>
        <w:ind w:firstLine="709"/>
        <w:jc w:val="both"/>
        <w:rPr>
          <w:sz w:val="8"/>
          <w:szCs w:val="8"/>
          <w:highlight w:val="white"/>
        </w:rPr>
      </w:pPr>
    </w:p>
    <w:p w:rsidR="00C01CA7" w:rsidRDefault="00183DB3">
      <w:pPr>
        <w:keepNext/>
        <w:widowControl w:val="0"/>
        <w:spacing w:line="276" w:lineRule="auto"/>
        <w:jc w:val="right"/>
        <w:rPr>
          <w:highlight w:val="white"/>
        </w:rPr>
      </w:pPr>
      <w:r>
        <w:rPr>
          <w:highlight w:val="white"/>
        </w:rPr>
        <w:t>(тыс. рублей)</w:t>
      </w:r>
    </w:p>
    <w:tbl>
      <w:tblPr>
        <w:tblW w:w="9781" w:type="dxa"/>
        <w:tblInd w:w="-66" w:type="dxa"/>
        <w:tblLayout w:type="fixed"/>
        <w:tblLook w:val="04A0" w:firstRow="1" w:lastRow="0" w:firstColumn="1" w:lastColumn="0" w:noHBand="0" w:noVBand="1"/>
      </w:tblPr>
      <w:tblGrid>
        <w:gridCol w:w="1886"/>
        <w:gridCol w:w="1134"/>
        <w:gridCol w:w="1091"/>
        <w:gridCol w:w="1134"/>
        <w:gridCol w:w="1134"/>
        <w:gridCol w:w="1134"/>
        <w:gridCol w:w="1134"/>
        <w:gridCol w:w="1134"/>
      </w:tblGrid>
      <w:tr w:rsidR="00C01CA7">
        <w:trPr>
          <w:trHeight w:val="300"/>
          <w:tblHeader/>
        </w:trPr>
        <w:tc>
          <w:tcPr>
            <w:tcW w:w="1886" w:type="dxa"/>
            <w:vMerge w:val="restart"/>
            <w:tcBorders>
              <w:top w:val="single" w:sz="4" w:space="0" w:color="000000"/>
              <w:left w:val="single" w:sz="4" w:space="0" w:color="000000"/>
              <w:right w:val="single" w:sz="4" w:space="0" w:color="000000"/>
            </w:tcBorders>
            <w:shd w:val="clear" w:color="FFFFFF" w:fill="FFFFFF"/>
            <w:vAlign w:val="center"/>
          </w:tcPr>
          <w:p w:rsidR="00C01CA7" w:rsidRDefault="00183DB3">
            <w:pPr>
              <w:jc w:val="center"/>
              <w:rPr>
                <w:b/>
                <w:bCs/>
              </w:rPr>
            </w:pPr>
            <w:r>
              <w:rPr>
                <w:rFonts w:eastAsia="SimSun"/>
                <w:b/>
                <w:bCs/>
                <w:lang w:val="en-US" w:eastAsia="zh-CN" w:bidi="ar"/>
              </w:rPr>
              <w:t>Показатель</w:t>
            </w:r>
          </w:p>
        </w:tc>
        <w:tc>
          <w:tcPr>
            <w:tcW w:w="1134" w:type="dxa"/>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rPr>
                <w:b/>
                <w:bCs/>
              </w:rPr>
            </w:pPr>
            <w:r>
              <w:rPr>
                <w:rFonts w:eastAsia="SimSun"/>
                <w:b/>
                <w:bCs/>
                <w:lang w:val="en-US" w:eastAsia="zh-CN" w:bidi="ar"/>
              </w:rPr>
              <w:t>2021 год</w:t>
            </w:r>
          </w:p>
        </w:tc>
        <w:tc>
          <w:tcPr>
            <w:tcW w:w="1091" w:type="dxa"/>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rPr>
                <w:b/>
                <w:bCs/>
              </w:rPr>
            </w:pPr>
            <w:r>
              <w:rPr>
                <w:rFonts w:eastAsia="SimSun"/>
                <w:b/>
                <w:bCs/>
                <w:lang w:val="en-US" w:eastAsia="zh-CN" w:bidi="ar"/>
              </w:rPr>
              <w:t>2022 год</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C01CA7" w:rsidRDefault="00183DB3">
            <w:pPr>
              <w:jc w:val="center"/>
              <w:rPr>
                <w:rFonts w:eastAsia="SimSun"/>
                <w:b/>
                <w:bCs/>
                <w:lang w:val="en-US" w:eastAsia="zh-CN" w:bidi="ar"/>
              </w:rPr>
            </w:pPr>
            <w:r>
              <w:rPr>
                <w:rFonts w:eastAsia="SimSun"/>
                <w:b/>
                <w:bCs/>
                <w:lang w:val="en-US" w:eastAsia="zh-CN" w:bidi="ar"/>
              </w:rPr>
              <w:t>2023 год</w:t>
            </w:r>
          </w:p>
        </w:tc>
        <w:tc>
          <w:tcPr>
            <w:tcW w:w="2268" w:type="dxa"/>
            <w:gridSpan w:val="2"/>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C01CA7" w:rsidRDefault="00183DB3">
            <w:pPr>
              <w:jc w:val="center"/>
              <w:rPr>
                <w:b/>
                <w:bCs/>
                <w:color w:val="000000"/>
              </w:rPr>
            </w:pPr>
            <w:r>
              <w:rPr>
                <w:rFonts w:eastAsia="SimSun"/>
                <w:b/>
                <w:bCs/>
                <w:color w:val="000000"/>
                <w:lang w:val="en-US" w:eastAsia="zh-CN" w:bidi="ar"/>
              </w:rPr>
              <w:t>2024 год</w:t>
            </w:r>
          </w:p>
        </w:tc>
        <w:tc>
          <w:tcPr>
            <w:tcW w:w="2268"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C01CA7" w:rsidRDefault="00183DB3">
            <w:pPr>
              <w:jc w:val="center"/>
              <w:rPr>
                <w:b/>
                <w:bCs/>
                <w:color w:val="000000"/>
              </w:rPr>
            </w:pPr>
            <w:r>
              <w:rPr>
                <w:b/>
                <w:bCs/>
                <w:color w:val="000000"/>
              </w:rPr>
              <w:t>2025 год</w:t>
            </w:r>
          </w:p>
        </w:tc>
      </w:tr>
      <w:tr w:rsidR="00C01CA7">
        <w:trPr>
          <w:trHeight w:val="300"/>
          <w:tblHeader/>
        </w:trPr>
        <w:tc>
          <w:tcPr>
            <w:tcW w:w="1886" w:type="dxa"/>
            <w:vMerge/>
            <w:tcBorders>
              <w:left w:val="single" w:sz="4" w:space="0" w:color="000000"/>
              <w:bottom w:val="single" w:sz="4" w:space="0" w:color="000000"/>
              <w:right w:val="single" w:sz="4" w:space="0" w:color="000000"/>
            </w:tcBorders>
            <w:shd w:val="clear" w:color="FFFFFF" w:fill="FFFFFF"/>
            <w:vAlign w:val="center"/>
          </w:tcPr>
          <w:p w:rsidR="00C01CA7" w:rsidRDefault="00C01CA7">
            <w:pPr>
              <w:jc w:val="center"/>
              <w:rPr>
                <w:b/>
                <w:bCs/>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rPr>
                <w:b/>
                <w:bCs/>
              </w:rPr>
            </w:pPr>
            <w:r>
              <w:rPr>
                <w:rFonts w:eastAsia="SimSun"/>
                <w:b/>
                <w:bCs/>
                <w:lang w:val="en-US" w:eastAsia="zh-CN" w:bidi="ar"/>
              </w:rPr>
              <w:t>Факт</w:t>
            </w:r>
          </w:p>
        </w:tc>
        <w:tc>
          <w:tcPr>
            <w:tcW w:w="1091" w:type="dxa"/>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rPr>
                <w:b/>
                <w:bCs/>
              </w:rPr>
            </w:pPr>
            <w:r>
              <w:rPr>
                <w:rFonts w:eastAsia="SimSun"/>
                <w:b/>
                <w:bCs/>
                <w:lang w:val="en-US" w:eastAsia="zh-CN" w:bidi="ar"/>
              </w:rPr>
              <w:t>Факт</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C01CA7" w:rsidRDefault="00183DB3">
            <w:pPr>
              <w:jc w:val="center"/>
              <w:rPr>
                <w:b/>
                <w:bCs/>
              </w:rPr>
            </w:pPr>
            <w:r>
              <w:rPr>
                <w:b/>
                <w:bCs/>
              </w:rPr>
              <w:t>Факт</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C01CA7" w:rsidRDefault="00183DB3">
            <w:pPr>
              <w:jc w:val="center"/>
              <w:rPr>
                <w:b/>
                <w:bCs/>
                <w:color w:val="000000"/>
              </w:rPr>
            </w:pPr>
            <w:r>
              <w:rPr>
                <w:rFonts w:eastAsia="SimSun"/>
                <w:b/>
                <w:bCs/>
                <w:color w:val="000000"/>
                <w:lang w:val="en-US" w:eastAsia="zh-CN" w:bidi="ar"/>
              </w:rPr>
              <w:t>План</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C01CA7" w:rsidRDefault="00183DB3">
            <w:pPr>
              <w:jc w:val="center"/>
              <w:rPr>
                <w:b/>
                <w:bCs/>
                <w:color w:val="000000"/>
              </w:rPr>
            </w:pPr>
            <w:r>
              <w:rPr>
                <w:rFonts w:eastAsia="SimSun"/>
                <w:b/>
                <w:bCs/>
                <w:color w:val="000000"/>
                <w:lang w:val="en-US" w:eastAsia="zh-CN" w:bidi="ar"/>
              </w:rPr>
              <w:t>Факт</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C01CA7" w:rsidRDefault="00183DB3">
            <w:pPr>
              <w:jc w:val="center"/>
              <w:rPr>
                <w:b/>
                <w:bCs/>
                <w:color w:val="000000"/>
              </w:rPr>
            </w:pPr>
            <w:r>
              <w:rPr>
                <w:b/>
                <w:bCs/>
                <w:color w:val="000000"/>
              </w:rPr>
              <w:t>План</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C01CA7" w:rsidRDefault="00183DB3">
            <w:pPr>
              <w:jc w:val="center"/>
              <w:rPr>
                <w:b/>
                <w:bCs/>
                <w:color w:val="000000"/>
              </w:rPr>
            </w:pPr>
            <w:r>
              <w:rPr>
                <w:b/>
                <w:bCs/>
                <w:color w:val="000000"/>
              </w:rPr>
              <w:t>Факт</w:t>
            </w:r>
          </w:p>
        </w:tc>
      </w:tr>
      <w:tr w:rsidR="00C01CA7">
        <w:trPr>
          <w:trHeight w:val="300"/>
        </w:trPr>
        <w:tc>
          <w:tcPr>
            <w:tcW w:w="188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C01CA7" w:rsidRDefault="00183DB3">
            <w:pPr>
              <w:rPr>
                <w:b/>
                <w:bCs/>
              </w:rPr>
            </w:pPr>
            <w:r>
              <w:rPr>
                <w:rFonts w:eastAsia="SimSun"/>
                <w:b/>
                <w:bCs/>
                <w:lang w:val="en-US" w:eastAsia="zh-CN" w:bidi="ar"/>
              </w:rPr>
              <w:t>Доходы бюджета, из них:</w:t>
            </w:r>
          </w:p>
        </w:tc>
        <w:tc>
          <w:tcPr>
            <w:tcW w:w="1134" w:type="dxa"/>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rPr>
                <w:b/>
                <w:bCs/>
              </w:rPr>
            </w:pPr>
            <w:r>
              <w:rPr>
                <w:rFonts w:eastAsia="SimSun"/>
                <w:b/>
                <w:bCs/>
                <w:lang w:val="en-US" w:eastAsia="zh-CN" w:bidi="ar"/>
              </w:rPr>
              <w:t>4</w:t>
            </w:r>
            <w:r>
              <w:rPr>
                <w:rFonts w:eastAsia="SimSun"/>
                <w:b/>
                <w:bCs/>
                <w:lang w:eastAsia="zh-CN" w:bidi="ar"/>
              </w:rPr>
              <w:t xml:space="preserve"> </w:t>
            </w:r>
            <w:r>
              <w:rPr>
                <w:rFonts w:eastAsia="SimSun"/>
                <w:b/>
                <w:bCs/>
                <w:lang w:val="en-US" w:eastAsia="zh-CN" w:bidi="ar"/>
              </w:rPr>
              <w:t>022 577</w:t>
            </w:r>
          </w:p>
        </w:tc>
        <w:tc>
          <w:tcPr>
            <w:tcW w:w="1091" w:type="dxa"/>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rPr>
                <w:b/>
                <w:bCs/>
              </w:rPr>
            </w:pPr>
            <w:r>
              <w:rPr>
                <w:rFonts w:eastAsia="SimSun"/>
                <w:b/>
                <w:bCs/>
                <w:lang w:val="en-US" w:eastAsia="zh-CN" w:bidi="ar"/>
              </w:rPr>
              <w:t>4</w:t>
            </w:r>
            <w:r>
              <w:rPr>
                <w:rFonts w:eastAsia="SimSun"/>
                <w:b/>
                <w:bCs/>
                <w:lang w:eastAsia="zh-CN" w:bidi="ar"/>
              </w:rPr>
              <w:t xml:space="preserve"> </w:t>
            </w:r>
            <w:r>
              <w:rPr>
                <w:rFonts w:eastAsia="SimSun"/>
                <w:b/>
                <w:bCs/>
                <w:lang w:val="en-US" w:eastAsia="zh-CN" w:bidi="ar"/>
              </w:rPr>
              <w:t>465 099</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C01CA7" w:rsidRDefault="00183DB3">
            <w:pPr>
              <w:jc w:val="center"/>
              <w:rPr>
                <w:b/>
                <w:bCs/>
              </w:rPr>
            </w:pPr>
            <w:r>
              <w:rPr>
                <w:rFonts w:eastAsia="SimSun"/>
                <w:b/>
                <w:bCs/>
                <w:lang w:val="en-US" w:eastAsia="zh-CN" w:bidi="ar"/>
              </w:rPr>
              <w:t>5</w:t>
            </w:r>
            <w:r>
              <w:rPr>
                <w:rFonts w:eastAsia="SimSun"/>
                <w:b/>
                <w:bCs/>
                <w:lang w:eastAsia="zh-CN" w:bidi="ar"/>
              </w:rPr>
              <w:t xml:space="preserve"> 038</w:t>
            </w:r>
            <w:r>
              <w:rPr>
                <w:rFonts w:eastAsia="SimSun"/>
                <w:b/>
                <w:bCs/>
                <w:lang w:val="en-US" w:eastAsia="zh-CN" w:bidi="ar"/>
              </w:rPr>
              <w:t xml:space="preserve"> </w:t>
            </w:r>
            <w:r>
              <w:rPr>
                <w:rFonts w:eastAsia="SimSun"/>
                <w:b/>
                <w:bCs/>
                <w:lang w:eastAsia="zh-CN" w:bidi="ar"/>
              </w:rPr>
              <w:t>450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C01CA7" w:rsidRDefault="00183DB3">
            <w:pPr>
              <w:jc w:val="center"/>
              <w:rPr>
                <w:b/>
                <w:bCs/>
              </w:rPr>
            </w:pPr>
            <w:r>
              <w:rPr>
                <w:b/>
                <w:bCs/>
              </w:rPr>
              <w:t>6 344 403</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C01CA7" w:rsidRDefault="00183DB3">
            <w:pPr>
              <w:jc w:val="center"/>
              <w:rPr>
                <w:b/>
                <w:bCs/>
              </w:rPr>
            </w:pPr>
            <w:r>
              <w:rPr>
                <w:b/>
                <w:bCs/>
              </w:rPr>
              <w:t>6 336 437</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C01CA7" w:rsidRDefault="00183DB3">
            <w:pPr>
              <w:jc w:val="center"/>
              <w:rPr>
                <w:b/>
                <w:bCs/>
              </w:rPr>
            </w:pPr>
            <w:r>
              <w:rPr>
                <w:b/>
                <w:bCs/>
              </w:rPr>
              <w:t>5 645 756</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C01CA7" w:rsidRDefault="00183DB3">
            <w:pPr>
              <w:jc w:val="center"/>
              <w:rPr>
                <w:b/>
                <w:bCs/>
              </w:rPr>
            </w:pPr>
            <w:r>
              <w:rPr>
                <w:b/>
                <w:bCs/>
              </w:rPr>
              <w:t>5 638 387</w:t>
            </w:r>
          </w:p>
        </w:tc>
      </w:tr>
      <w:tr w:rsidR="00C01CA7">
        <w:trPr>
          <w:trHeight w:val="551"/>
        </w:trPr>
        <w:tc>
          <w:tcPr>
            <w:tcW w:w="188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C01CA7" w:rsidRDefault="00183DB3">
            <w:r>
              <w:rPr>
                <w:rFonts w:eastAsia="SimSun"/>
                <w:lang w:val="en-US" w:eastAsia="zh-CN" w:bidi="ar"/>
              </w:rPr>
              <w:t>Налоговые и неналоговые</w:t>
            </w:r>
            <w:r>
              <w:rPr>
                <w:rFonts w:eastAsia="SimSun"/>
                <w:lang w:eastAsia="zh-CN" w:bidi="ar"/>
              </w:rPr>
              <w:t xml:space="preserve"> доходы</w:t>
            </w:r>
          </w:p>
        </w:tc>
        <w:tc>
          <w:tcPr>
            <w:tcW w:w="1134" w:type="dxa"/>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pPr>
            <w:r>
              <w:rPr>
                <w:rFonts w:eastAsia="SimSun"/>
                <w:lang w:eastAsia="zh-CN" w:bidi="ar"/>
              </w:rPr>
              <w:t>806 502</w:t>
            </w:r>
          </w:p>
        </w:tc>
        <w:tc>
          <w:tcPr>
            <w:tcW w:w="1091" w:type="dxa"/>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pPr>
            <w:r>
              <w:rPr>
                <w:rFonts w:eastAsia="SimSun"/>
                <w:lang w:eastAsia="zh-CN" w:bidi="ar"/>
              </w:rPr>
              <w:t>901 780</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C01CA7" w:rsidRDefault="00183DB3">
            <w:pPr>
              <w:jc w:val="center"/>
            </w:pPr>
            <w:r>
              <w:rPr>
                <w:rFonts w:eastAsia="SimSun"/>
                <w:lang w:eastAsia="zh-CN" w:bidi="ar"/>
              </w:rPr>
              <w:t>1 006 216</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C01CA7" w:rsidRDefault="00183DB3">
            <w:pPr>
              <w:jc w:val="center"/>
            </w:pPr>
            <w:r>
              <w:t>1 035 529</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C01CA7" w:rsidRDefault="00183DB3">
            <w:pPr>
              <w:jc w:val="center"/>
            </w:pPr>
            <w:r>
              <w:t>1 045 793</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C01CA7" w:rsidRDefault="00183DB3">
            <w:pPr>
              <w:jc w:val="center"/>
            </w:pPr>
            <w:r>
              <w:t>1 847 609</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C01CA7" w:rsidRDefault="00183DB3">
            <w:pPr>
              <w:jc w:val="center"/>
            </w:pPr>
            <w:r>
              <w:t>1 847 665</w:t>
            </w:r>
          </w:p>
        </w:tc>
      </w:tr>
      <w:tr w:rsidR="00C01CA7">
        <w:trPr>
          <w:trHeight w:val="1360"/>
        </w:trPr>
        <w:tc>
          <w:tcPr>
            <w:tcW w:w="188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C01CA7" w:rsidRDefault="00183DB3">
            <w:r>
              <w:rPr>
                <w:rFonts w:eastAsia="SimSun"/>
                <w:lang w:eastAsia="zh-CN" w:bidi="ar"/>
              </w:rPr>
              <w:t>Безвозмездные поступления от других бюджетов бюджетной системы Российской Федерации, в том числе:</w:t>
            </w:r>
          </w:p>
        </w:tc>
        <w:tc>
          <w:tcPr>
            <w:tcW w:w="1134" w:type="dxa"/>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pPr>
            <w:r>
              <w:rPr>
                <w:rFonts w:eastAsia="SimSun"/>
                <w:lang w:val="en-US" w:eastAsia="zh-CN" w:bidi="ar"/>
              </w:rPr>
              <w:t>3</w:t>
            </w:r>
            <w:r>
              <w:rPr>
                <w:rFonts w:eastAsia="SimSun"/>
                <w:lang w:eastAsia="zh-CN" w:bidi="ar"/>
              </w:rPr>
              <w:t xml:space="preserve"> </w:t>
            </w:r>
            <w:r>
              <w:rPr>
                <w:rFonts w:eastAsia="SimSun"/>
                <w:lang w:val="en-US" w:eastAsia="zh-CN" w:bidi="ar"/>
              </w:rPr>
              <w:t>199 096</w:t>
            </w:r>
          </w:p>
        </w:tc>
        <w:tc>
          <w:tcPr>
            <w:tcW w:w="1091" w:type="dxa"/>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pPr>
            <w:r>
              <w:rPr>
                <w:rFonts w:eastAsia="SimSun"/>
                <w:lang w:val="en-US" w:eastAsia="zh-CN" w:bidi="ar"/>
              </w:rPr>
              <w:t>3</w:t>
            </w:r>
            <w:r>
              <w:rPr>
                <w:rFonts w:eastAsia="SimSun"/>
                <w:lang w:eastAsia="zh-CN" w:bidi="ar"/>
              </w:rPr>
              <w:t xml:space="preserve"> </w:t>
            </w:r>
            <w:r>
              <w:rPr>
                <w:rFonts w:eastAsia="SimSun"/>
                <w:lang w:val="en-US" w:eastAsia="zh-CN" w:bidi="ar"/>
              </w:rPr>
              <w:t>544 117</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C01CA7" w:rsidRDefault="00183DB3">
            <w:pPr>
              <w:jc w:val="center"/>
            </w:pPr>
            <w:r>
              <w:rPr>
                <w:rFonts w:eastAsia="SimSun"/>
                <w:lang w:eastAsia="zh-CN" w:bidi="ar"/>
              </w:rPr>
              <w:t>3 987 708</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C01CA7" w:rsidRDefault="00183DB3">
            <w:pPr>
              <w:jc w:val="center"/>
            </w:pPr>
            <w:r>
              <w:t>5 253 077</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C01CA7" w:rsidRDefault="00183DB3">
            <w:pPr>
              <w:jc w:val="center"/>
            </w:pPr>
            <w:r>
              <w:t>5 234 848</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C01CA7" w:rsidRDefault="00183DB3">
            <w:pPr>
              <w:jc w:val="center"/>
            </w:pPr>
            <w:r>
              <w:t>3 757 906</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C01CA7" w:rsidRDefault="00183DB3">
            <w:pPr>
              <w:jc w:val="center"/>
            </w:pPr>
            <w:r>
              <w:t>3 750 480</w:t>
            </w:r>
          </w:p>
        </w:tc>
      </w:tr>
      <w:tr w:rsidR="00C01CA7">
        <w:trPr>
          <w:trHeight w:val="300"/>
        </w:trPr>
        <w:tc>
          <w:tcPr>
            <w:tcW w:w="188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C01CA7" w:rsidRDefault="00183DB3">
            <w:pPr>
              <w:rPr>
                <w:i/>
                <w:iCs/>
              </w:rPr>
            </w:pPr>
            <w:r>
              <w:rPr>
                <w:rFonts w:eastAsia="SimSun"/>
                <w:i/>
                <w:iCs/>
                <w:lang w:val="en-US" w:eastAsia="zh-CN" w:bidi="ar"/>
              </w:rPr>
              <w:t>- дотации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pPr>
            <w:r>
              <w:rPr>
                <w:rFonts w:eastAsia="SimSun"/>
                <w:lang w:val="en-US" w:eastAsia="zh-CN" w:bidi="ar"/>
              </w:rPr>
              <w:t>671 900</w:t>
            </w:r>
          </w:p>
        </w:tc>
        <w:tc>
          <w:tcPr>
            <w:tcW w:w="1091" w:type="dxa"/>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pPr>
            <w:r>
              <w:rPr>
                <w:rFonts w:eastAsia="SimSun"/>
                <w:lang w:val="en-US" w:eastAsia="zh-CN" w:bidi="ar"/>
              </w:rPr>
              <w:t>896 856</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C01CA7" w:rsidRDefault="00183DB3">
            <w:pPr>
              <w:jc w:val="center"/>
            </w:pPr>
            <w:r>
              <w:rPr>
                <w:rFonts w:eastAsia="SimSun"/>
                <w:lang w:val="en-US" w:eastAsia="zh-CN" w:bidi="ar"/>
              </w:rPr>
              <w:t>726 433</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C01CA7" w:rsidRDefault="00183DB3">
            <w:pPr>
              <w:jc w:val="center"/>
            </w:pPr>
            <w:r>
              <w:t>816 912</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C01CA7" w:rsidRDefault="00183DB3">
            <w:pPr>
              <w:jc w:val="center"/>
            </w:pPr>
            <w:r>
              <w:t>816 912</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C01CA7" w:rsidRDefault="00183DB3">
            <w:pPr>
              <w:jc w:val="center"/>
            </w:pPr>
            <w:r>
              <w:t>272 916</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C01CA7" w:rsidRDefault="00183DB3">
            <w:pPr>
              <w:jc w:val="center"/>
            </w:pPr>
            <w:r>
              <w:t>272 916</w:t>
            </w:r>
          </w:p>
        </w:tc>
      </w:tr>
      <w:tr w:rsidR="00C01CA7">
        <w:trPr>
          <w:trHeight w:val="300"/>
        </w:trPr>
        <w:tc>
          <w:tcPr>
            <w:tcW w:w="188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C01CA7" w:rsidRDefault="00183DB3">
            <w:pPr>
              <w:rPr>
                <w:i/>
                <w:iCs/>
              </w:rPr>
            </w:pPr>
            <w:r>
              <w:rPr>
                <w:rFonts w:eastAsia="SimSun"/>
                <w:i/>
                <w:iCs/>
                <w:lang w:val="en-US" w:eastAsia="zh-CN" w:bidi="ar"/>
              </w:rPr>
              <w:t>- субсидии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pPr>
            <w:r>
              <w:rPr>
                <w:rFonts w:eastAsia="SimSun"/>
                <w:lang w:val="en-US" w:eastAsia="zh-CN" w:bidi="ar"/>
              </w:rPr>
              <w:t>772 690</w:t>
            </w:r>
          </w:p>
        </w:tc>
        <w:tc>
          <w:tcPr>
            <w:tcW w:w="1091" w:type="dxa"/>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pPr>
            <w:r>
              <w:rPr>
                <w:rFonts w:eastAsia="SimSun"/>
                <w:lang w:val="en-US" w:eastAsia="zh-CN" w:bidi="ar"/>
              </w:rPr>
              <w:t>758 113</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C01CA7" w:rsidRDefault="00183DB3">
            <w:pPr>
              <w:jc w:val="center"/>
            </w:pPr>
            <w:r>
              <w:rPr>
                <w:rFonts w:eastAsia="SimSun"/>
                <w:lang w:eastAsia="zh-CN" w:bidi="ar"/>
              </w:rPr>
              <w:t>1 222 612</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C01CA7" w:rsidRDefault="00183DB3">
            <w:pPr>
              <w:jc w:val="center"/>
            </w:pPr>
            <w:r>
              <w:t>2 127 612</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C01CA7" w:rsidRDefault="00183DB3">
            <w:pPr>
              <w:jc w:val="center"/>
            </w:pPr>
            <w:r>
              <w:t>2 117 607</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C01CA7" w:rsidRDefault="00183DB3">
            <w:pPr>
              <w:jc w:val="center"/>
            </w:pPr>
            <w:r>
              <w:t>1 011 424</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C01CA7" w:rsidRDefault="00183DB3">
            <w:pPr>
              <w:jc w:val="center"/>
            </w:pPr>
            <w:r>
              <w:t>997 873</w:t>
            </w:r>
          </w:p>
        </w:tc>
      </w:tr>
      <w:tr w:rsidR="00C01CA7">
        <w:trPr>
          <w:trHeight w:val="300"/>
        </w:trPr>
        <w:tc>
          <w:tcPr>
            <w:tcW w:w="188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C01CA7" w:rsidRDefault="00183DB3">
            <w:pPr>
              <w:rPr>
                <w:i/>
                <w:iCs/>
              </w:rPr>
            </w:pPr>
            <w:r>
              <w:rPr>
                <w:rFonts w:eastAsia="SimSun"/>
                <w:i/>
                <w:iCs/>
                <w:lang w:val="en-US" w:eastAsia="zh-CN" w:bidi="ar"/>
              </w:rPr>
              <w:t>- субвенции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pPr>
            <w:r>
              <w:rPr>
                <w:rFonts w:eastAsia="SimSun"/>
                <w:lang w:val="en-US" w:eastAsia="zh-CN" w:bidi="ar"/>
              </w:rPr>
              <w:t>1</w:t>
            </w:r>
            <w:r>
              <w:rPr>
                <w:rFonts w:eastAsia="SimSun"/>
                <w:lang w:eastAsia="zh-CN" w:bidi="ar"/>
              </w:rPr>
              <w:t xml:space="preserve"> </w:t>
            </w:r>
            <w:r>
              <w:rPr>
                <w:rFonts w:eastAsia="SimSun"/>
                <w:lang w:val="en-US" w:eastAsia="zh-CN" w:bidi="ar"/>
              </w:rPr>
              <w:t>483 061</w:t>
            </w:r>
          </w:p>
        </w:tc>
        <w:tc>
          <w:tcPr>
            <w:tcW w:w="1091" w:type="dxa"/>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pPr>
            <w:r>
              <w:rPr>
                <w:rFonts w:eastAsia="SimSun"/>
                <w:lang w:val="en-US" w:eastAsia="zh-CN" w:bidi="ar"/>
              </w:rPr>
              <w:t>1</w:t>
            </w:r>
            <w:r>
              <w:rPr>
                <w:rFonts w:eastAsia="SimSun"/>
                <w:lang w:eastAsia="zh-CN" w:bidi="ar"/>
              </w:rPr>
              <w:t xml:space="preserve"> </w:t>
            </w:r>
            <w:r>
              <w:rPr>
                <w:rFonts w:eastAsia="SimSun"/>
                <w:lang w:val="en-US" w:eastAsia="zh-CN" w:bidi="ar"/>
              </w:rPr>
              <w:t>581 149</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C01CA7" w:rsidRDefault="00183DB3">
            <w:pPr>
              <w:jc w:val="center"/>
            </w:pPr>
            <w:r>
              <w:rPr>
                <w:rFonts w:eastAsia="SimSun"/>
                <w:lang w:eastAsia="zh-CN" w:bidi="ar"/>
              </w:rPr>
              <w:t>1 647 999</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C01CA7" w:rsidRDefault="00183DB3">
            <w:pPr>
              <w:jc w:val="center"/>
            </w:pPr>
            <w:r>
              <w:t>1 863 926</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C01CA7" w:rsidRDefault="00183DB3">
            <w:pPr>
              <w:jc w:val="center"/>
            </w:pPr>
            <w:r>
              <w:t>1 829 672</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C01CA7" w:rsidRDefault="00183DB3">
            <w:pPr>
              <w:jc w:val="center"/>
            </w:pPr>
            <w:r>
              <w:t>2 010 043</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C01CA7" w:rsidRDefault="00183DB3">
            <w:pPr>
              <w:jc w:val="center"/>
            </w:pPr>
            <w:r>
              <w:t>1 946 078</w:t>
            </w:r>
          </w:p>
        </w:tc>
      </w:tr>
      <w:tr w:rsidR="00C01CA7">
        <w:trPr>
          <w:trHeight w:val="500"/>
        </w:trPr>
        <w:tc>
          <w:tcPr>
            <w:tcW w:w="188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C01CA7" w:rsidRDefault="00183DB3">
            <w:pPr>
              <w:rPr>
                <w:i/>
                <w:iCs/>
              </w:rPr>
            </w:pPr>
            <w:r>
              <w:rPr>
                <w:rFonts w:eastAsia="SimSun"/>
                <w:i/>
                <w:iCs/>
                <w:lang w:val="en-US" w:eastAsia="zh-CN" w:bidi="ar"/>
              </w:rPr>
              <w:t>- иные межбюджетные трансферты</w:t>
            </w:r>
          </w:p>
        </w:tc>
        <w:tc>
          <w:tcPr>
            <w:tcW w:w="1134" w:type="dxa"/>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pPr>
            <w:r>
              <w:rPr>
                <w:rFonts w:eastAsia="SimSun"/>
                <w:lang w:val="en-US" w:eastAsia="zh-CN" w:bidi="ar"/>
              </w:rPr>
              <w:t>271 445</w:t>
            </w:r>
          </w:p>
        </w:tc>
        <w:tc>
          <w:tcPr>
            <w:tcW w:w="1091" w:type="dxa"/>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pPr>
            <w:r>
              <w:rPr>
                <w:rFonts w:eastAsia="SimSun"/>
                <w:lang w:val="en-US" w:eastAsia="zh-CN" w:bidi="ar"/>
              </w:rPr>
              <w:t>307 999</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C01CA7" w:rsidRDefault="00183DB3">
            <w:pPr>
              <w:jc w:val="center"/>
            </w:pPr>
            <w:r>
              <w:rPr>
                <w:rFonts w:eastAsia="SimSun"/>
                <w:lang w:eastAsia="zh-CN" w:bidi="ar"/>
              </w:rPr>
              <w:t>390 664</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C01CA7" w:rsidRDefault="00183DB3">
            <w:pPr>
              <w:jc w:val="center"/>
            </w:pPr>
            <w:r>
              <w:t xml:space="preserve">444 627 </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C01CA7" w:rsidRDefault="00183DB3">
            <w:pPr>
              <w:jc w:val="center"/>
            </w:pPr>
            <w:r>
              <w:t>470 657</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C01CA7" w:rsidRDefault="00183DB3">
            <w:pPr>
              <w:jc w:val="center"/>
            </w:pPr>
            <w:r>
              <w:t>463 523</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C01CA7" w:rsidRDefault="00183DB3">
            <w:pPr>
              <w:jc w:val="center"/>
            </w:pPr>
            <w:r>
              <w:t>533 613</w:t>
            </w:r>
          </w:p>
        </w:tc>
      </w:tr>
      <w:tr w:rsidR="00C01CA7">
        <w:trPr>
          <w:trHeight w:val="565"/>
        </w:trPr>
        <w:tc>
          <w:tcPr>
            <w:tcW w:w="188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C01CA7" w:rsidRDefault="00183DB3">
            <w:pPr>
              <w:rPr>
                <w:b/>
                <w:bCs/>
              </w:rPr>
            </w:pPr>
            <w:r>
              <w:rPr>
                <w:rFonts w:eastAsia="SimSun"/>
                <w:b/>
                <w:bCs/>
                <w:lang w:eastAsia="zh-CN" w:bidi="ar"/>
              </w:rPr>
              <w:t>Расходы бюджета, в том числе</w:t>
            </w:r>
          </w:p>
        </w:tc>
        <w:tc>
          <w:tcPr>
            <w:tcW w:w="1134" w:type="dxa"/>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rPr>
                <w:b/>
                <w:bCs/>
              </w:rPr>
            </w:pPr>
            <w:r>
              <w:rPr>
                <w:rFonts w:eastAsia="SimSun"/>
                <w:b/>
                <w:bCs/>
                <w:lang w:val="en-US" w:eastAsia="zh-CN" w:bidi="ar"/>
              </w:rPr>
              <w:t>3</w:t>
            </w:r>
            <w:r>
              <w:rPr>
                <w:rFonts w:eastAsia="SimSun"/>
                <w:b/>
                <w:bCs/>
                <w:lang w:eastAsia="zh-CN" w:bidi="ar"/>
              </w:rPr>
              <w:t xml:space="preserve"> </w:t>
            </w:r>
            <w:r>
              <w:rPr>
                <w:rFonts w:eastAsia="SimSun"/>
                <w:b/>
                <w:bCs/>
                <w:lang w:val="en-US" w:eastAsia="zh-CN" w:bidi="ar"/>
              </w:rPr>
              <w:t>971 134</w:t>
            </w:r>
          </w:p>
        </w:tc>
        <w:tc>
          <w:tcPr>
            <w:tcW w:w="1091" w:type="dxa"/>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rPr>
                <w:b/>
                <w:bCs/>
              </w:rPr>
            </w:pPr>
            <w:r>
              <w:rPr>
                <w:rFonts w:eastAsia="SimSun"/>
                <w:b/>
                <w:bCs/>
                <w:lang w:val="en-US" w:eastAsia="zh-CN" w:bidi="ar"/>
              </w:rPr>
              <w:t>4</w:t>
            </w:r>
            <w:r>
              <w:rPr>
                <w:rFonts w:eastAsia="SimSun"/>
                <w:b/>
                <w:bCs/>
                <w:lang w:eastAsia="zh-CN" w:bidi="ar"/>
              </w:rPr>
              <w:t xml:space="preserve"> </w:t>
            </w:r>
            <w:r>
              <w:rPr>
                <w:rFonts w:eastAsia="SimSun"/>
                <w:b/>
                <w:bCs/>
                <w:lang w:val="en-US" w:eastAsia="zh-CN" w:bidi="ar"/>
              </w:rPr>
              <w:t>506 432</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C01CA7" w:rsidRDefault="00183DB3">
            <w:pPr>
              <w:jc w:val="center"/>
              <w:rPr>
                <w:b/>
                <w:bCs/>
                <w:color w:val="000000"/>
              </w:rPr>
            </w:pPr>
            <w:r>
              <w:rPr>
                <w:rFonts w:eastAsia="SimSun"/>
                <w:b/>
                <w:bCs/>
                <w:color w:val="000000"/>
                <w:lang w:eastAsia="zh-CN" w:bidi="ar"/>
              </w:rPr>
              <w:t>4 975 531</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C01CA7" w:rsidRDefault="00183DB3">
            <w:pPr>
              <w:jc w:val="center"/>
              <w:rPr>
                <w:b/>
                <w:bCs/>
                <w:color w:val="000000"/>
              </w:rPr>
            </w:pPr>
            <w:r>
              <w:rPr>
                <w:b/>
                <w:bCs/>
                <w:color w:val="000000"/>
              </w:rPr>
              <w:t>6 595 177</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C01CA7" w:rsidRDefault="00183DB3">
            <w:pPr>
              <w:jc w:val="center"/>
              <w:rPr>
                <w:b/>
                <w:bCs/>
                <w:color w:val="000000"/>
              </w:rPr>
            </w:pPr>
            <w:r>
              <w:rPr>
                <w:b/>
                <w:bCs/>
                <w:color w:val="000000"/>
              </w:rPr>
              <w:t>6 475 841</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C01CA7" w:rsidRDefault="00183DB3">
            <w:pPr>
              <w:jc w:val="center"/>
              <w:rPr>
                <w:b/>
                <w:bCs/>
                <w:color w:val="000000"/>
              </w:rPr>
            </w:pPr>
            <w:r>
              <w:rPr>
                <w:b/>
                <w:bCs/>
                <w:color w:val="000000"/>
              </w:rPr>
              <w:t>5 801 415</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C01CA7" w:rsidRDefault="00183DB3">
            <w:pPr>
              <w:jc w:val="center"/>
              <w:rPr>
                <w:b/>
                <w:bCs/>
                <w:color w:val="000000"/>
              </w:rPr>
            </w:pPr>
            <w:r>
              <w:rPr>
                <w:b/>
                <w:bCs/>
                <w:color w:val="000000"/>
              </w:rPr>
              <w:t>5 613 249</w:t>
            </w:r>
          </w:p>
        </w:tc>
      </w:tr>
      <w:tr w:rsidR="00C01CA7">
        <w:trPr>
          <w:trHeight w:val="860"/>
        </w:trPr>
        <w:tc>
          <w:tcPr>
            <w:tcW w:w="188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C01CA7" w:rsidRDefault="00183DB3">
            <w:r>
              <w:rPr>
                <w:rFonts w:eastAsia="SimSun"/>
                <w:lang w:eastAsia="zh-CN" w:bidi="ar"/>
              </w:rPr>
              <w:t>Доля расходов на социальную сферу в общей сумме расходов бюджета, в процентах</w:t>
            </w:r>
          </w:p>
        </w:tc>
        <w:tc>
          <w:tcPr>
            <w:tcW w:w="1134" w:type="dxa"/>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pPr>
            <w:r>
              <w:rPr>
                <w:rFonts w:eastAsia="SimSun"/>
                <w:lang w:eastAsia="zh-CN" w:bidi="ar"/>
              </w:rPr>
              <w:t xml:space="preserve"> </w:t>
            </w:r>
            <w:r>
              <w:rPr>
                <w:rFonts w:eastAsia="SimSun"/>
                <w:lang w:val="en-US" w:eastAsia="zh-CN" w:bidi="ar"/>
              </w:rPr>
              <w:t xml:space="preserve">53 </w:t>
            </w:r>
          </w:p>
        </w:tc>
        <w:tc>
          <w:tcPr>
            <w:tcW w:w="1091" w:type="dxa"/>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pPr>
            <w:r>
              <w:rPr>
                <w:rFonts w:eastAsia="SimSun"/>
                <w:lang w:val="en-US" w:eastAsia="zh-CN" w:bidi="ar"/>
              </w:rPr>
              <w:t xml:space="preserve"> 50</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C01CA7" w:rsidRDefault="00183DB3">
            <w:pPr>
              <w:jc w:val="center"/>
              <w:rPr>
                <w:color w:val="000000"/>
              </w:rPr>
            </w:pPr>
            <w:r>
              <w:rPr>
                <w:rFonts w:eastAsia="SimSun"/>
                <w:color w:val="000000"/>
                <w:lang w:val="en-US" w:eastAsia="zh-CN" w:bidi="ar"/>
              </w:rPr>
              <w:t xml:space="preserve"> </w:t>
            </w:r>
            <w:r>
              <w:rPr>
                <w:rFonts w:eastAsia="SimSun"/>
                <w:color w:val="000000"/>
                <w:lang w:eastAsia="zh-CN" w:bidi="ar"/>
              </w:rPr>
              <w:t>49</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C01CA7" w:rsidRDefault="00183DB3">
            <w:pPr>
              <w:jc w:val="center"/>
              <w:rPr>
                <w:color w:val="000000"/>
              </w:rPr>
            </w:pPr>
            <w:r>
              <w:rPr>
                <w:color w:val="000000"/>
              </w:rPr>
              <w:t>42</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C01CA7" w:rsidRDefault="00183DB3">
            <w:pPr>
              <w:jc w:val="center"/>
              <w:rPr>
                <w:color w:val="000000"/>
              </w:rPr>
            </w:pPr>
            <w:r>
              <w:rPr>
                <w:color w:val="000000"/>
              </w:rPr>
              <w:t>42</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C01CA7" w:rsidRDefault="00183DB3">
            <w:pPr>
              <w:jc w:val="center"/>
              <w:rPr>
                <w:color w:val="000000"/>
              </w:rPr>
            </w:pPr>
            <w:r>
              <w:rPr>
                <w:color w:val="000000"/>
              </w:rPr>
              <w:t>53</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C01CA7" w:rsidRDefault="00183DB3">
            <w:pPr>
              <w:jc w:val="center"/>
              <w:rPr>
                <w:color w:val="000000"/>
              </w:rPr>
            </w:pPr>
            <w:r>
              <w:rPr>
                <w:color w:val="000000"/>
              </w:rPr>
              <w:t>53</w:t>
            </w:r>
          </w:p>
        </w:tc>
      </w:tr>
      <w:tr w:rsidR="00C01CA7">
        <w:trPr>
          <w:trHeight w:val="500"/>
        </w:trPr>
        <w:tc>
          <w:tcPr>
            <w:tcW w:w="188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C01CA7" w:rsidRDefault="00183DB3">
            <w:pPr>
              <w:tabs>
                <w:tab w:val="left" w:pos="0"/>
              </w:tabs>
              <w:rPr>
                <w:b/>
                <w:bCs/>
              </w:rPr>
            </w:pPr>
            <w:r>
              <w:rPr>
                <w:rFonts w:eastAsia="SimSun"/>
                <w:b/>
                <w:bCs/>
                <w:lang w:val="en-US" w:eastAsia="zh-CN" w:bidi="ar"/>
              </w:rPr>
              <w:t>Профицит (+) / дефицит бюджета (-)</w:t>
            </w:r>
          </w:p>
        </w:tc>
        <w:tc>
          <w:tcPr>
            <w:tcW w:w="1134" w:type="dxa"/>
            <w:tcBorders>
              <w:top w:val="single" w:sz="4" w:space="0" w:color="000000"/>
              <w:left w:val="single" w:sz="4" w:space="0" w:color="000000"/>
              <w:bottom w:val="single" w:sz="4" w:space="0" w:color="000000"/>
              <w:right w:val="single" w:sz="4" w:space="0" w:color="000000"/>
            </w:tcBorders>
            <w:vAlign w:val="center"/>
          </w:tcPr>
          <w:p w:rsidR="00C01CA7" w:rsidRDefault="00183DB3">
            <w:pPr>
              <w:tabs>
                <w:tab w:val="left" w:pos="0"/>
              </w:tabs>
              <w:jc w:val="center"/>
              <w:rPr>
                <w:b/>
                <w:bCs/>
              </w:rPr>
            </w:pPr>
            <w:r>
              <w:rPr>
                <w:rFonts w:eastAsia="SimSun"/>
                <w:b/>
                <w:bCs/>
                <w:lang w:val="en-US" w:eastAsia="zh-CN" w:bidi="ar"/>
              </w:rPr>
              <w:t>51 443</w:t>
            </w:r>
          </w:p>
        </w:tc>
        <w:tc>
          <w:tcPr>
            <w:tcW w:w="1091" w:type="dxa"/>
            <w:tcBorders>
              <w:top w:val="single" w:sz="4" w:space="0" w:color="000000"/>
              <w:left w:val="single" w:sz="4" w:space="0" w:color="000000"/>
              <w:bottom w:val="single" w:sz="4" w:space="0" w:color="000000"/>
              <w:right w:val="single" w:sz="4" w:space="0" w:color="000000"/>
            </w:tcBorders>
            <w:vAlign w:val="center"/>
          </w:tcPr>
          <w:p w:rsidR="00C01CA7" w:rsidRDefault="00183DB3">
            <w:pPr>
              <w:tabs>
                <w:tab w:val="left" w:pos="0"/>
              </w:tabs>
              <w:jc w:val="center"/>
              <w:rPr>
                <w:b/>
                <w:bCs/>
              </w:rPr>
            </w:pPr>
            <w:r>
              <w:rPr>
                <w:rFonts w:eastAsia="SimSun"/>
                <w:b/>
                <w:bCs/>
                <w:lang w:val="en-US" w:eastAsia="zh-CN" w:bidi="ar"/>
              </w:rPr>
              <w:t xml:space="preserve">-41 333  </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C01CA7" w:rsidRDefault="00183DB3">
            <w:pPr>
              <w:tabs>
                <w:tab w:val="left" w:pos="0"/>
              </w:tabs>
              <w:jc w:val="center"/>
              <w:rPr>
                <w:b/>
                <w:bCs/>
              </w:rPr>
            </w:pPr>
            <w:r>
              <w:rPr>
                <w:rFonts w:eastAsia="SimSun"/>
                <w:b/>
                <w:bCs/>
                <w:lang w:eastAsia="zh-CN" w:bidi="ar"/>
              </w:rPr>
              <w:t>62 919</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C01CA7" w:rsidRDefault="00183DB3">
            <w:pPr>
              <w:tabs>
                <w:tab w:val="left" w:pos="0"/>
              </w:tabs>
              <w:jc w:val="center"/>
              <w:rPr>
                <w:b/>
                <w:bCs/>
              </w:rPr>
            </w:pPr>
            <w:r>
              <w:rPr>
                <w:b/>
                <w:bCs/>
              </w:rPr>
              <w:t>- 250 774</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C01CA7" w:rsidRDefault="00183DB3">
            <w:pPr>
              <w:tabs>
                <w:tab w:val="left" w:pos="0"/>
              </w:tabs>
              <w:jc w:val="center"/>
              <w:rPr>
                <w:b/>
                <w:bCs/>
              </w:rPr>
            </w:pPr>
            <w:r>
              <w:rPr>
                <w:b/>
                <w:bCs/>
              </w:rPr>
              <w:t>-139 404</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C01CA7" w:rsidRDefault="00183DB3">
            <w:pPr>
              <w:tabs>
                <w:tab w:val="left" w:pos="0"/>
              </w:tabs>
              <w:jc w:val="center"/>
              <w:rPr>
                <w:b/>
                <w:bCs/>
              </w:rPr>
            </w:pPr>
            <w:r>
              <w:rPr>
                <w:b/>
                <w:bCs/>
              </w:rPr>
              <w:t>- 155 659</w:t>
            </w:r>
          </w:p>
        </w:tc>
        <w:tc>
          <w:tcPr>
            <w:tcW w:w="113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C01CA7" w:rsidRDefault="00183DB3">
            <w:pPr>
              <w:tabs>
                <w:tab w:val="left" w:pos="0"/>
              </w:tabs>
              <w:jc w:val="center"/>
              <w:rPr>
                <w:b/>
                <w:bCs/>
              </w:rPr>
            </w:pPr>
            <w:r>
              <w:rPr>
                <w:b/>
                <w:bCs/>
              </w:rPr>
              <w:t>25 138</w:t>
            </w:r>
          </w:p>
        </w:tc>
      </w:tr>
    </w:tbl>
    <w:p w:rsidR="00C01CA7" w:rsidRDefault="00C01CA7">
      <w:pPr>
        <w:spacing w:line="276" w:lineRule="auto"/>
        <w:jc w:val="both"/>
        <w:rPr>
          <w:rFonts w:eastAsia="Courier New"/>
          <w:color w:val="000000"/>
          <w:sz w:val="16"/>
          <w:szCs w:val="16"/>
          <w:highlight w:val="yellow"/>
        </w:rPr>
      </w:pPr>
    </w:p>
    <w:p w:rsidR="00C01CA7" w:rsidRDefault="00183DB3">
      <w:pPr>
        <w:spacing w:line="276" w:lineRule="auto"/>
        <w:ind w:firstLine="709"/>
        <w:jc w:val="both"/>
        <w:rPr>
          <w:color w:val="000000"/>
          <w:sz w:val="24"/>
          <w:szCs w:val="24"/>
        </w:rPr>
      </w:pPr>
      <w:r>
        <w:rPr>
          <w:color w:val="000000"/>
          <w:sz w:val="24"/>
          <w:szCs w:val="24"/>
        </w:rPr>
        <w:t>Исполнение бюджета Белоярского района за 2025 год по доходам составляет                                    5 638 387</w:t>
      </w:r>
      <w:r>
        <w:rPr>
          <w:sz w:val="24"/>
          <w:szCs w:val="24"/>
        </w:rPr>
        <w:t xml:space="preserve"> тыс. рублей,</w:t>
      </w:r>
      <w:r>
        <w:rPr>
          <w:color w:val="FF0000"/>
          <w:sz w:val="24"/>
          <w:szCs w:val="24"/>
        </w:rPr>
        <w:t xml:space="preserve"> </w:t>
      </w:r>
      <w:r>
        <w:rPr>
          <w:color w:val="000000"/>
          <w:sz w:val="24"/>
          <w:szCs w:val="24"/>
        </w:rPr>
        <w:t xml:space="preserve">по расходам 5 613 249 тыс. рублей, с профицитом бюджета в сумме 25 138 тыс. рублей. </w:t>
      </w:r>
    </w:p>
    <w:p w:rsidR="00C01CA7" w:rsidRDefault="00183DB3">
      <w:pPr>
        <w:spacing w:line="276" w:lineRule="auto"/>
        <w:ind w:firstLine="709"/>
        <w:jc w:val="both"/>
        <w:rPr>
          <w:color w:val="000000"/>
          <w:sz w:val="24"/>
          <w:szCs w:val="24"/>
        </w:rPr>
      </w:pPr>
      <w:r>
        <w:rPr>
          <w:color w:val="000000"/>
          <w:sz w:val="24"/>
          <w:szCs w:val="24"/>
        </w:rPr>
        <w:t>В общем объёме доходов бюджета на безвозмездные поступления от других бюджетов бюджетной системы приходится более 66 %. Фактическое поступление налоговых и неналоговых доходов бюджета района составило 1 847 665 тыс. рублей, на  85 % оно обеспечено поступлением по налогу на доходы физических лиц.</w:t>
      </w:r>
    </w:p>
    <w:p w:rsidR="00C01CA7" w:rsidRDefault="00183DB3">
      <w:pPr>
        <w:spacing w:line="276" w:lineRule="auto"/>
        <w:ind w:firstLine="709"/>
        <w:jc w:val="both"/>
        <w:rPr>
          <w:rFonts w:eastAsia="Courier New"/>
          <w:color w:val="000000"/>
          <w:sz w:val="24"/>
          <w:szCs w:val="24"/>
        </w:rPr>
      </w:pPr>
      <w:r>
        <w:rPr>
          <w:rFonts w:eastAsia="Courier New"/>
          <w:sz w:val="24"/>
          <w:szCs w:val="24"/>
        </w:rPr>
        <w:t>В целях реализации решения о бюджете Белоярского района на 2025 год и плановый период 2026 и 2027 годов финансовым органом администрации Белоярского района разработан и утвержден План мероприятий по росту доходов, оптимизации расходов и поддержанию муниципального долга на экономически безопасном уровне (постановление администрации Белоярского района</w:t>
      </w:r>
      <w:r>
        <w:rPr>
          <w:rFonts w:eastAsia="Courier New"/>
          <w:color w:val="000000"/>
          <w:sz w:val="24"/>
          <w:szCs w:val="24"/>
        </w:rPr>
        <w:t xml:space="preserve"> от 15 января 2025 года № 12). </w:t>
      </w:r>
    </w:p>
    <w:p w:rsidR="00C01CA7" w:rsidRDefault="00183DB3">
      <w:pPr>
        <w:spacing w:line="276" w:lineRule="auto"/>
        <w:ind w:firstLine="709"/>
        <w:jc w:val="both"/>
        <w:rPr>
          <w:rFonts w:eastAsia="Courier New"/>
          <w:color w:val="000000"/>
          <w:sz w:val="24"/>
          <w:szCs w:val="24"/>
        </w:rPr>
      </w:pPr>
      <w:r>
        <w:rPr>
          <w:rFonts w:eastAsia="Courier New"/>
          <w:color w:val="000000"/>
          <w:sz w:val="24"/>
          <w:szCs w:val="24"/>
        </w:rPr>
        <w:t>За 2025 год бюджетный эффект от реализации вышеуказанного Плана составил 46 839 тыс. рублей, из них:</w:t>
      </w:r>
    </w:p>
    <w:p w:rsidR="00C01CA7" w:rsidRDefault="00183DB3">
      <w:pPr>
        <w:spacing w:line="276" w:lineRule="auto"/>
        <w:ind w:firstLine="709"/>
        <w:jc w:val="both"/>
        <w:rPr>
          <w:rFonts w:eastAsia="Courier New"/>
          <w:color w:val="000000"/>
          <w:sz w:val="24"/>
          <w:szCs w:val="24"/>
        </w:rPr>
      </w:pPr>
      <w:r>
        <w:rPr>
          <w:rFonts w:eastAsia="Courier New"/>
          <w:color w:val="000000"/>
          <w:sz w:val="24"/>
          <w:szCs w:val="24"/>
        </w:rPr>
        <w:t>1) полученный бюджетный эффект от реализации мероприятий по росту доходов бюджета Белоярского района составил 44 471 тыс. рублей, в том числе в результате:</w:t>
      </w:r>
    </w:p>
    <w:p w:rsidR="00C01CA7" w:rsidRDefault="00183DB3">
      <w:pPr>
        <w:spacing w:line="276" w:lineRule="auto"/>
        <w:ind w:firstLine="709"/>
        <w:jc w:val="both"/>
        <w:rPr>
          <w:rFonts w:eastAsia="Courier New"/>
          <w:color w:val="000000"/>
          <w:sz w:val="24"/>
          <w:szCs w:val="24"/>
        </w:rPr>
      </w:pPr>
      <w:r>
        <w:rPr>
          <w:rFonts w:eastAsia="Courier New"/>
          <w:color w:val="000000"/>
          <w:sz w:val="24"/>
          <w:szCs w:val="24"/>
        </w:rPr>
        <w:lastRenderedPageBreak/>
        <w:t>- заключения соглашений о сотрудничестве с хозяйствующими субъектами, осуществляющими деятельность на территории Белоярского района – 20 768 тыс. рублей;</w:t>
      </w:r>
    </w:p>
    <w:p w:rsidR="00C01CA7" w:rsidRDefault="00183DB3">
      <w:pPr>
        <w:spacing w:line="276" w:lineRule="auto"/>
        <w:ind w:firstLine="709"/>
        <w:jc w:val="both"/>
        <w:rPr>
          <w:rFonts w:eastAsia="Courier New"/>
          <w:color w:val="000000"/>
          <w:sz w:val="24"/>
          <w:szCs w:val="24"/>
        </w:rPr>
      </w:pPr>
      <w:r>
        <w:rPr>
          <w:rFonts w:eastAsia="Courier New"/>
          <w:color w:val="000000"/>
          <w:sz w:val="24"/>
          <w:szCs w:val="24"/>
        </w:rPr>
        <w:t>- отслеживания выполнения условий муниципальных контрактов на поставку товаров, выполнение работ, оказание услуг для нужд Белоярского района и осуществление денежных взысканий (штрафов) за нарушение сроков исполнения муниципальных контрактов – 8 607 тыс. рублей;</w:t>
      </w:r>
    </w:p>
    <w:p w:rsidR="00C01CA7" w:rsidRDefault="00183DB3">
      <w:pPr>
        <w:spacing w:line="276" w:lineRule="auto"/>
        <w:ind w:firstLine="709"/>
        <w:jc w:val="both"/>
        <w:rPr>
          <w:rFonts w:eastAsia="Courier New"/>
          <w:color w:val="000000"/>
          <w:sz w:val="24"/>
          <w:szCs w:val="24"/>
        </w:rPr>
      </w:pPr>
      <w:r>
        <w:rPr>
          <w:rFonts w:eastAsia="Courier New"/>
          <w:color w:val="000000"/>
          <w:sz w:val="24"/>
          <w:szCs w:val="24"/>
        </w:rPr>
        <w:t>- ведения претензионно-исковой работы по погашению дебиторской задолженности по договорам аренды имущества и земельных участков – 14 996 тыс. рублей;</w:t>
      </w:r>
    </w:p>
    <w:p w:rsidR="00C01CA7" w:rsidRDefault="00183DB3">
      <w:pPr>
        <w:spacing w:line="276" w:lineRule="auto"/>
        <w:ind w:firstLine="709"/>
        <w:jc w:val="both"/>
        <w:rPr>
          <w:rFonts w:eastAsia="Courier New"/>
          <w:color w:val="000000"/>
          <w:sz w:val="24"/>
          <w:szCs w:val="24"/>
        </w:rPr>
      </w:pPr>
      <w:r>
        <w:rPr>
          <w:rFonts w:eastAsia="Courier New"/>
          <w:color w:val="000000"/>
          <w:sz w:val="24"/>
          <w:szCs w:val="24"/>
        </w:rPr>
        <w:t>- взаимодействия с налоговыми органами по реализации мероприятий, направленных на снижение задолженности по налоговым платежам, зачисляемых в бюджет Белоярского района – 100 тыс. рублей.</w:t>
      </w:r>
    </w:p>
    <w:p w:rsidR="00C01CA7" w:rsidRDefault="00183DB3">
      <w:pPr>
        <w:spacing w:line="276" w:lineRule="auto"/>
        <w:ind w:firstLine="709"/>
        <w:jc w:val="both"/>
        <w:rPr>
          <w:rFonts w:eastAsia="Courier New"/>
          <w:sz w:val="24"/>
          <w:szCs w:val="24"/>
        </w:rPr>
      </w:pPr>
      <w:r>
        <w:rPr>
          <w:rFonts w:eastAsia="Courier New"/>
          <w:sz w:val="24"/>
          <w:szCs w:val="24"/>
        </w:rPr>
        <w:t>2) полученный бюджетный эффект от реализации мероприятий по оптимизации расходов бюджета Белоярского района составил 2 368,0 тыс. рублей, который сложился в результате применения конкурентных процедур.</w:t>
      </w:r>
    </w:p>
    <w:p w:rsidR="00C01CA7" w:rsidRDefault="00183DB3">
      <w:pPr>
        <w:spacing w:line="276" w:lineRule="auto"/>
        <w:ind w:firstLine="709"/>
        <w:jc w:val="both"/>
        <w:rPr>
          <w:bCs/>
          <w:color w:val="000000"/>
          <w:sz w:val="24"/>
          <w:szCs w:val="24"/>
        </w:rPr>
      </w:pPr>
      <w:r>
        <w:rPr>
          <w:bCs/>
          <w:color w:val="000000"/>
          <w:sz w:val="24"/>
          <w:szCs w:val="24"/>
        </w:rPr>
        <w:t>Бюджет района традиционно социально ориентирован. На долю расходов социальной сферы в 2025 году приходится до 53 % от общего объема расходов, или 2 966 742 тыс. рублей, из них более 85 % составляет исполнение расходных обязательств в сфере образования. 15 450</w:t>
      </w:r>
      <w:r>
        <w:rPr>
          <w:color w:val="000000"/>
          <w:sz w:val="24"/>
          <w:szCs w:val="24"/>
        </w:rPr>
        <w:t xml:space="preserve"> тыс. рублей от объема расходов на социальную сферу было направлено на предоставление дополнительной меры социальной поддержки гражданам, заключившим контракт о прохождении военной службы, направленным для выполнения задач в ходе специальной военной операции.</w:t>
      </w:r>
    </w:p>
    <w:p w:rsidR="00C01CA7" w:rsidRDefault="00183DB3">
      <w:pPr>
        <w:tabs>
          <w:tab w:val="left" w:pos="6330"/>
        </w:tabs>
        <w:spacing w:line="276" w:lineRule="auto"/>
        <w:ind w:firstLine="709"/>
        <w:jc w:val="both"/>
        <w:rPr>
          <w:color w:val="000000"/>
          <w:sz w:val="24"/>
          <w:szCs w:val="24"/>
        </w:rPr>
      </w:pPr>
      <w:r>
        <w:rPr>
          <w:color w:val="000000"/>
          <w:sz w:val="24"/>
          <w:szCs w:val="24"/>
        </w:rPr>
        <w:t>При финансовой поддержке региона в 2025 году в приоритетном порядке обеспечена реализация 4 региональных проектов, направленных на достижение целей и показателей трех национальных проектов, на их долю приходится более 6 % в общем объёме расходов районного бюджета. Исполнение составило 351 415 тыс. рублей по следующим национальным проектам:</w:t>
      </w:r>
    </w:p>
    <w:p w:rsidR="00C01CA7" w:rsidRDefault="00183DB3">
      <w:pPr>
        <w:tabs>
          <w:tab w:val="left" w:pos="6330"/>
        </w:tabs>
        <w:spacing w:line="276" w:lineRule="auto"/>
        <w:ind w:firstLine="709"/>
        <w:jc w:val="both"/>
        <w:rPr>
          <w:color w:val="000000"/>
          <w:sz w:val="24"/>
          <w:szCs w:val="24"/>
        </w:rPr>
      </w:pPr>
      <w:r>
        <w:rPr>
          <w:color w:val="000000"/>
          <w:sz w:val="24"/>
          <w:szCs w:val="24"/>
        </w:rPr>
        <w:t>- национальный проект «Инфраструктура для жизни» - 279 252 тыс. рублей;</w:t>
      </w:r>
    </w:p>
    <w:p w:rsidR="00C01CA7" w:rsidRDefault="00183DB3">
      <w:pPr>
        <w:tabs>
          <w:tab w:val="left" w:pos="6330"/>
        </w:tabs>
        <w:spacing w:line="276" w:lineRule="auto"/>
        <w:ind w:firstLine="709"/>
        <w:jc w:val="both"/>
        <w:rPr>
          <w:color w:val="000000"/>
          <w:sz w:val="24"/>
          <w:szCs w:val="24"/>
        </w:rPr>
      </w:pPr>
      <w:r>
        <w:rPr>
          <w:color w:val="000000"/>
          <w:sz w:val="24"/>
          <w:szCs w:val="24"/>
        </w:rPr>
        <w:t>- национальный проект «Эффективная и конкурентная экономика» - 3 502 тыс. рублей;</w:t>
      </w:r>
    </w:p>
    <w:p w:rsidR="00C01CA7" w:rsidRDefault="00183DB3">
      <w:pPr>
        <w:tabs>
          <w:tab w:val="left" w:pos="6330"/>
        </w:tabs>
        <w:spacing w:line="276" w:lineRule="auto"/>
        <w:ind w:firstLine="709"/>
        <w:jc w:val="both"/>
        <w:rPr>
          <w:color w:val="000000"/>
          <w:sz w:val="24"/>
          <w:szCs w:val="24"/>
        </w:rPr>
      </w:pPr>
      <w:r>
        <w:rPr>
          <w:color w:val="000000"/>
          <w:sz w:val="24"/>
          <w:szCs w:val="24"/>
        </w:rPr>
        <w:t>- национальный проект «Молодежь и дети» - 68 661 тыс. рублей.</w:t>
      </w:r>
    </w:p>
    <w:p w:rsidR="00C01CA7" w:rsidRDefault="00183DB3">
      <w:pPr>
        <w:spacing w:line="276" w:lineRule="auto"/>
        <w:ind w:firstLine="709"/>
        <w:jc w:val="both"/>
        <w:rPr>
          <w:bCs/>
          <w:color w:val="000000"/>
          <w:sz w:val="24"/>
          <w:szCs w:val="24"/>
        </w:rPr>
      </w:pPr>
      <w:r>
        <w:rPr>
          <w:bCs/>
          <w:color w:val="000000"/>
          <w:sz w:val="24"/>
          <w:szCs w:val="24"/>
        </w:rPr>
        <w:t>В отчетном году бюджетная политика в сфере межбюджетных отношений была направлена на поддержание устойчивости и сбалансированности бюджетов поселений Белоярского района. На предоставление межбюджетных трансфертов бюджетам поселений района приходится более 7 % от общего объёма расходов или 415 967 тыс. рублей, в том числе:</w:t>
      </w:r>
    </w:p>
    <w:p w:rsidR="00C01CA7" w:rsidRDefault="00183DB3">
      <w:pPr>
        <w:spacing w:line="276" w:lineRule="auto"/>
        <w:ind w:firstLine="709"/>
        <w:jc w:val="both"/>
        <w:rPr>
          <w:bCs/>
          <w:color w:val="000000"/>
          <w:sz w:val="24"/>
          <w:szCs w:val="24"/>
        </w:rPr>
      </w:pPr>
      <w:r>
        <w:rPr>
          <w:bCs/>
          <w:color w:val="000000"/>
          <w:sz w:val="24"/>
          <w:szCs w:val="24"/>
        </w:rPr>
        <w:t>- 133 475 тыс. рублей - дотации на выравнивание бюджетной обеспеченности бюджетов поселений;</w:t>
      </w:r>
    </w:p>
    <w:p w:rsidR="00C01CA7" w:rsidRDefault="00183DB3">
      <w:pPr>
        <w:spacing w:line="276" w:lineRule="auto"/>
        <w:ind w:firstLine="709"/>
        <w:jc w:val="both"/>
        <w:rPr>
          <w:bCs/>
          <w:color w:val="000000"/>
          <w:sz w:val="24"/>
          <w:szCs w:val="24"/>
        </w:rPr>
      </w:pPr>
      <w:r>
        <w:rPr>
          <w:bCs/>
          <w:color w:val="000000"/>
          <w:sz w:val="24"/>
          <w:szCs w:val="24"/>
        </w:rPr>
        <w:t>- 227 972 тыс. рублей - иные межбюджетные трансферты балансирующего, поощрительного и целевого характера;</w:t>
      </w:r>
    </w:p>
    <w:p w:rsidR="00C01CA7" w:rsidRDefault="00183DB3">
      <w:pPr>
        <w:spacing w:line="276" w:lineRule="auto"/>
        <w:ind w:firstLine="709"/>
        <w:jc w:val="both"/>
        <w:rPr>
          <w:bCs/>
          <w:color w:val="000000"/>
          <w:sz w:val="24"/>
          <w:szCs w:val="24"/>
        </w:rPr>
      </w:pPr>
      <w:r>
        <w:rPr>
          <w:bCs/>
          <w:color w:val="000000"/>
          <w:sz w:val="24"/>
          <w:szCs w:val="24"/>
        </w:rPr>
        <w:t>- 49 733 тыс. рублей - субсидии в целях софинансирования расходных обязательств поселений в области жилищных отношений и реализации инициативных проектов;</w:t>
      </w:r>
    </w:p>
    <w:p w:rsidR="00C01CA7" w:rsidRDefault="00183DB3">
      <w:pPr>
        <w:spacing w:line="276" w:lineRule="auto"/>
        <w:ind w:firstLine="709"/>
        <w:jc w:val="both"/>
        <w:rPr>
          <w:bCs/>
          <w:color w:val="000000"/>
          <w:sz w:val="24"/>
          <w:szCs w:val="24"/>
        </w:rPr>
      </w:pPr>
      <w:r>
        <w:rPr>
          <w:bCs/>
          <w:color w:val="000000"/>
          <w:sz w:val="24"/>
          <w:szCs w:val="24"/>
        </w:rPr>
        <w:t>- 4 787 тыс. рублей – субвенции на финансовое обеспечение осуществления переданных государственных полномочий.</w:t>
      </w:r>
    </w:p>
    <w:p w:rsidR="00C01CA7" w:rsidRDefault="00183DB3">
      <w:pPr>
        <w:spacing w:line="276" w:lineRule="auto"/>
        <w:ind w:firstLine="709"/>
        <w:jc w:val="both"/>
        <w:rPr>
          <w:bCs/>
          <w:color w:val="000000"/>
          <w:sz w:val="24"/>
          <w:szCs w:val="24"/>
          <w:lang w:eastAsia="zh-CN"/>
        </w:rPr>
      </w:pPr>
      <w:r>
        <w:rPr>
          <w:bCs/>
          <w:color w:val="000000"/>
          <w:sz w:val="24"/>
          <w:szCs w:val="24"/>
          <w:lang w:eastAsia="zh-CN"/>
        </w:rPr>
        <w:t>Основные мероприятия долговой политики Белоярского района, как и прежде, были направлены на:</w:t>
      </w:r>
    </w:p>
    <w:p w:rsidR="00C01CA7" w:rsidRDefault="00183DB3">
      <w:pPr>
        <w:spacing w:line="276" w:lineRule="auto"/>
        <w:ind w:firstLine="709"/>
        <w:jc w:val="both"/>
        <w:rPr>
          <w:bCs/>
          <w:color w:val="000000"/>
          <w:sz w:val="24"/>
          <w:szCs w:val="24"/>
          <w:lang w:eastAsia="zh-CN"/>
        </w:rPr>
      </w:pPr>
      <w:r>
        <w:rPr>
          <w:bCs/>
          <w:color w:val="000000"/>
          <w:sz w:val="24"/>
          <w:szCs w:val="24"/>
          <w:lang w:eastAsia="zh-CN"/>
        </w:rPr>
        <w:lastRenderedPageBreak/>
        <w:t xml:space="preserve">- недопущение рисков возникновения кризисных ситуаций при исполнении бюджета Белоярского района; </w:t>
      </w:r>
    </w:p>
    <w:p w:rsidR="00C01CA7" w:rsidRDefault="00183DB3">
      <w:pPr>
        <w:spacing w:line="276" w:lineRule="auto"/>
        <w:ind w:firstLine="709"/>
        <w:jc w:val="both"/>
        <w:rPr>
          <w:bCs/>
          <w:color w:val="000000"/>
          <w:sz w:val="24"/>
          <w:szCs w:val="24"/>
          <w:lang w:eastAsia="zh-CN"/>
        </w:rPr>
      </w:pPr>
      <w:r>
        <w:rPr>
          <w:bCs/>
          <w:color w:val="000000"/>
          <w:sz w:val="24"/>
          <w:szCs w:val="24"/>
          <w:lang w:eastAsia="zh-CN"/>
        </w:rPr>
        <w:t>- поддержание размера и структуры муниципального долга Белоярского района, а также расходов на его обслуживание в объеме, обеспечивающем возможность гарантированного выполнения долговых обязательств в полном размере и установленные сроки;</w:t>
      </w:r>
    </w:p>
    <w:p w:rsidR="00C01CA7" w:rsidRDefault="00183DB3">
      <w:pPr>
        <w:spacing w:line="276" w:lineRule="auto"/>
        <w:ind w:firstLine="709"/>
        <w:jc w:val="both"/>
        <w:rPr>
          <w:bCs/>
          <w:color w:val="000000"/>
          <w:sz w:val="24"/>
          <w:szCs w:val="24"/>
          <w:lang w:eastAsia="zh-CN"/>
        </w:rPr>
      </w:pPr>
      <w:r>
        <w:rPr>
          <w:bCs/>
          <w:color w:val="000000"/>
          <w:sz w:val="24"/>
          <w:szCs w:val="24"/>
          <w:lang w:eastAsia="zh-CN"/>
        </w:rPr>
        <w:t>- обеспечение соответствующего уровня долговой устойчивости Белоярского района в соответствии с требованиями Бюджетного кодекса Российской Федерации.</w:t>
      </w:r>
    </w:p>
    <w:p w:rsidR="00C01CA7" w:rsidRDefault="00183DB3">
      <w:pPr>
        <w:widowControl w:val="0"/>
        <w:spacing w:line="276" w:lineRule="auto"/>
        <w:ind w:firstLine="737"/>
        <w:jc w:val="both"/>
        <w:rPr>
          <w:bCs/>
          <w:color w:val="000000"/>
          <w:sz w:val="24"/>
          <w:szCs w:val="24"/>
          <w:lang w:eastAsia="zh-CN"/>
        </w:rPr>
      </w:pPr>
      <w:r>
        <w:rPr>
          <w:bCs/>
          <w:color w:val="000000"/>
          <w:sz w:val="24"/>
          <w:szCs w:val="24"/>
          <w:lang w:eastAsia="zh-CN"/>
        </w:rPr>
        <w:t>Структура муниципального долга Белоярского района в 2025 году в полном объеме состоит из бюджетного кредита, предоставленного из регионального бюджета на финансирование мероприятий по осуществлению северного завоза продукции (товаров) в районы и населенные пункты на территории региона с ограниченными сроками завоза грузов. Погашение и обслуживание долговых обязательств осуществлялось в установленные сроки и в полном объеме, в соответствии с утвержденными графиками погашения к договорам бюджетного кредита, заключенным между администрацией Белоярского района и Департаментом финансов ХМАО – Югры. На конец 2025 года обеспечен безопасный уровень муниципального долга Белоярского района.</w:t>
      </w:r>
    </w:p>
    <w:p w:rsidR="00C01CA7" w:rsidRDefault="00183DB3">
      <w:pPr>
        <w:widowControl w:val="0"/>
        <w:spacing w:line="276" w:lineRule="auto"/>
        <w:ind w:firstLine="737"/>
        <w:jc w:val="both"/>
        <w:rPr>
          <w:bCs/>
          <w:color w:val="000000"/>
          <w:sz w:val="24"/>
          <w:szCs w:val="24"/>
          <w:lang w:eastAsia="zh-CN"/>
        </w:rPr>
      </w:pPr>
      <w:r>
        <w:rPr>
          <w:bCs/>
          <w:color w:val="000000"/>
          <w:sz w:val="24"/>
          <w:szCs w:val="24"/>
          <w:lang w:eastAsia="zh-CN"/>
        </w:rPr>
        <w:t>Муниципальные гарантии от имени района в 2025 году не предоставлялись.</w:t>
      </w:r>
    </w:p>
    <w:p w:rsidR="00C01CA7" w:rsidRDefault="00183DB3">
      <w:pPr>
        <w:pStyle w:val="afd"/>
        <w:widowControl w:val="0"/>
        <w:spacing w:after="0" w:line="276" w:lineRule="auto"/>
        <w:ind w:firstLine="737"/>
        <w:jc w:val="both"/>
        <w:rPr>
          <w:sz w:val="24"/>
          <w:szCs w:val="24"/>
          <w:lang w:val="ru-RU"/>
        </w:rPr>
      </w:pPr>
      <w:r>
        <w:rPr>
          <w:color w:val="000000"/>
          <w:sz w:val="24"/>
          <w:szCs w:val="24"/>
          <w:lang w:val="ru-RU"/>
        </w:rPr>
        <w:t>По результатам оценки долговой устойчивости, проведенной в 2025 году Депфином Югры, Белоярский район отнесен к группе заемщиков со средним уровнем долговой устойчивости.</w:t>
      </w:r>
    </w:p>
    <w:p w:rsidR="00C01CA7" w:rsidRDefault="00183DB3">
      <w:pPr>
        <w:pStyle w:val="afd"/>
        <w:widowControl w:val="0"/>
        <w:spacing w:after="0" w:line="276" w:lineRule="auto"/>
        <w:ind w:firstLine="737"/>
        <w:jc w:val="both"/>
        <w:rPr>
          <w:sz w:val="24"/>
          <w:szCs w:val="24"/>
          <w:lang w:val="ru-RU" w:eastAsia="zh-CN"/>
        </w:rPr>
      </w:pPr>
      <w:r>
        <w:rPr>
          <w:sz w:val="24"/>
          <w:szCs w:val="24"/>
          <w:lang w:val="ru-RU"/>
        </w:rPr>
        <w:t xml:space="preserve">В 2025 году исполнение бюджета осуществлялось в условиях полной замены дотации на выравнивание бюджетной обеспеченности дополнительным нормативом от НДФЛ, что позволило обеспечить исполнение собственных полномочий дополнительными финансовыми ресурсами. </w:t>
      </w:r>
    </w:p>
    <w:p w:rsidR="00C01CA7" w:rsidRDefault="00183DB3">
      <w:pPr>
        <w:pStyle w:val="afd"/>
        <w:widowControl w:val="0"/>
        <w:spacing w:after="0" w:line="276" w:lineRule="auto"/>
        <w:ind w:firstLine="737"/>
        <w:jc w:val="both"/>
        <w:rPr>
          <w:sz w:val="24"/>
          <w:szCs w:val="24"/>
          <w:lang w:val="ru-RU" w:eastAsia="zh-CN"/>
        </w:rPr>
      </w:pPr>
      <w:r>
        <w:rPr>
          <w:sz w:val="24"/>
          <w:szCs w:val="24"/>
          <w:lang w:val="ru-RU" w:eastAsia="zh-CN"/>
        </w:rPr>
        <w:t>По итогам деятельности органов местного самоуправления Белоярского района в 2024 году, бюджету Белоярского района</w:t>
      </w:r>
      <w:r>
        <w:rPr>
          <w:sz w:val="24"/>
          <w:szCs w:val="24"/>
          <w:lang w:val="ru-RU"/>
        </w:rPr>
        <w:t xml:space="preserve"> из регионального бюджета в 2025 году предоставлена</w:t>
      </w:r>
      <w:r>
        <w:rPr>
          <w:sz w:val="24"/>
          <w:szCs w:val="24"/>
          <w:lang w:val="ru-RU" w:eastAsia="zh-CN"/>
        </w:rPr>
        <w:t xml:space="preserve"> «грантовая» поддержка за качество управления муниципальными финансами; эффективность деятельности органов местного самоуправления; по росту налогового потенциала, вовлечению органов местного самоуправления в мероприятия по увеличению числа и легализации самозанятых граждан, созданию комфортного бизнес-климата, наращиванию численности занятых в сфере малого и среднего предпринимательства в о</w:t>
      </w:r>
      <w:r>
        <w:rPr>
          <w:sz w:val="24"/>
          <w:szCs w:val="24"/>
          <w:highlight w:val="white"/>
          <w:lang w:val="ru-RU" w:eastAsia="zh-CN"/>
        </w:rPr>
        <w:t xml:space="preserve">бщем объеме </w:t>
      </w:r>
      <w:r w:rsidRPr="00AF6322">
        <w:rPr>
          <w:sz w:val="24"/>
          <w:szCs w:val="24"/>
          <w:highlight w:val="white"/>
          <w:lang w:val="ru-RU" w:eastAsia="zh-CN"/>
        </w:rPr>
        <w:t>74</w:t>
      </w:r>
      <w:r>
        <w:rPr>
          <w:sz w:val="24"/>
          <w:szCs w:val="24"/>
          <w:highlight w:val="white"/>
          <w:lang w:eastAsia="zh-CN"/>
        </w:rPr>
        <w:t> </w:t>
      </w:r>
      <w:r w:rsidRPr="00AF6322">
        <w:rPr>
          <w:sz w:val="24"/>
          <w:szCs w:val="24"/>
          <w:highlight w:val="white"/>
          <w:lang w:val="ru-RU" w:eastAsia="zh-CN"/>
        </w:rPr>
        <w:t>721,2</w:t>
      </w:r>
      <w:r>
        <w:rPr>
          <w:sz w:val="24"/>
          <w:szCs w:val="24"/>
          <w:highlight w:val="white"/>
          <w:lang w:val="ru-RU" w:eastAsia="zh-CN"/>
        </w:rPr>
        <w:t xml:space="preserve"> т</w:t>
      </w:r>
      <w:r>
        <w:rPr>
          <w:sz w:val="24"/>
          <w:szCs w:val="24"/>
          <w:lang w:val="ru-RU" w:eastAsia="zh-CN"/>
        </w:rPr>
        <w:t>ыс. рублей.</w:t>
      </w:r>
    </w:p>
    <w:p w:rsidR="00C01CA7" w:rsidRDefault="00183DB3">
      <w:pPr>
        <w:pStyle w:val="afd"/>
        <w:widowControl w:val="0"/>
        <w:spacing w:after="0" w:line="276" w:lineRule="auto"/>
        <w:ind w:firstLine="737"/>
        <w:jc w:val="both"/>
        <w:rPr>
          <w:sz w:val="24"/>
          <w:szCs w:val="24"/>
          <w:lang w:val="ru-RU"/>
        </w:rPr>
      </w:pPr>
      <w:r>
        <w:rPr>
          <w:sz w:val="24"/>
          <w:szCs w:val="24"/>
          <w:lang w:val="ru-RU" w:eastAsia="zh-CN"/>
        </w:rPr>
        <w:t xml:space="preserve">В целом, результат исполнения бюджета за отчетный финансовый год характеризуется относительной стабильностью. Своевременно проведенный анализ доходной и расходной частей бюджета и проведение оптимизационных мероприятий позволили избежать кассовых разрывов, обеспечить бесперебойную текущую деятельность бюджетной сферы и </w:t>
      </w:r>
      <w:r>
        <w:rPr>
          <w:sz w:val="24"/>
          <w:szCs w:val="24"/>
          <w:lang w:val="ru-RU"/>
        </w:rPr>
        <w:t>исполнением всех принятых бюджетных обязательств. Поступление доходов бюджета превышает расходы отчетного года, обеспечивая прогнозный дефицит очередного финансового года.</w:t>
      </w:r>
    </w:p>
    <w:p w:rsidR="00C01CA7" w:rsidRDefault="00183DB3">
      <w:pPr>
        <w:pStyle w:val="afd"/>
        <w:widowControl w:val="0"/>
        <w:spacing w:after="0" w:line="276" w:lineRule="auto"/>
        <w:ind w:firstLine="737"/>
        <w:jc w:val="both"/>
        <w:rPr>
          <w:sz w:val="24"/>
          <w:szCs w:val="24"/>
          <w:lang w:val="ru-RU"/>
        </w:rPr>
      </w:pPr>
      <w:r>
        <w:rPr>
          <w:sz w:val="24"/>
          <w:szCs w:val="24"/>
          <w:lang w:val="ru-RU" w:eastAsia="zh-CN"/>
        </w:rPr>
        <w:t>Для обеспечения открытости бюджетных данных и участия граждан в бюджетном процессе в разделе «Бюджет» официального сайта органов местного самоуправления Белоярского района своевременно размещена актуальная информация о бюджетном процессе в понятном формате для широкого круга лиц. С целью развития инструментов вовлечения граждан в бюджетный процесс Комитет по финансам ведет свои Госпаблики («Вконтакте», «Одноклассники», группа мессенджера «Телеграмм»).</w:t>
      </w:r>
    </w:p>
    <w:p w:rsidR="00C01CA7" w:rsidRDefault="00183DB3">
      <w:pPr>
        <w:pStyle w:val="afd"/>
        <w:widowControl w:val="0"/>
        <w:spacing w:after="0" w:line="276" w:lineRule="auto"/>
        <w:ind w:firstLine="737"/>
        <w:jc w:val="both"/>
        <w:rPr>
          <w:sz w:val="24"/>
          <w:szCs w:val="24"/>
          <w:lang w:val="ru-RU"/>
        </w:rPr>
      </w:pPr>
      <w:r>
        <w:rPr>
          <w:sz w:val="24"/>
          <w:szCs w:val="24"/>
          <w:lang w:val="ru-RU" w:eastAsia="zh-CN"/>
        </w:rPr>
        <w:lastRenderedPageBreak/>
        <w:t>В рамках реализации Плана мероприятий по повышению финансовой грамотности и формированию финансовой культуры в Белоярском районе на 2025 год проведено 8 мероприятий, в том числе 3 мероприятия с привлечением некоммерческой организации, направленных на просвещение населения района с целью повышения уровня финансовой грамотности трудоспособного населения, учащихся школ, а также жителей старшего поколения.</w:t>
      </w:r>
    </w:p>
    <w:p w:rsidR="00C01CA7" w:rsidRDefault="00183DB3">
      <w:pPr>
        <w:spacing w:line="276" w:lineRule="auto"/>
        <w:ind w:firstLine="720"/>
        <w:jc w:val="both"/>
        <w:rPr>
          <w:sz w:val="24"/>
          <w:szCs w:val="24"/>
        </w:rPr>
      </w:pPr>
      <w:r>
        <w:rPr>
          <w:sz w:val="24"/>
          <w:szCs w:val="24"/>
          <w:lang w:eastAsia="zh-CN"/>
        </w:rPr>
        <w:t>По результатам Всероссийского конкурса проектов по представлению бюджета для граждан в 2025 году работы 4 участников, направленных от Белоярского района, стали победителями регионального этапа конкурса, и работа 1 участника стала победителем федерального этапа.</w:t>
      </w:r>
    </w:p>
    <w:p w:rsidR="00C01CA7" w:rsidRDefault="00C01CA7">
      <w:pPr>
        <w:spacing w:line="276" w:lineRule="auto"/>
        <w:rPr>
          <w:b/>
          <w:color w:val="000000"/>
          <w:sz w:val="16"/>
          <w:szCs w:val="16"/>
          <w:highlight w:val="yellow"/>
        </w:rPr>
      </w:pPr>
    </w:p>
    <w:p w:rsidR="00C01CA7" w:rsidRDefault="00183DB3">
      <w:pPr>
        <w:spacing w:line="276" w:lineRule="auto"/>
        <w:jc w:val="center"/>
        <w:rPr>
          <w:b/>
          <w:color w:val="000000"/>
          <w:sz w:val="24"/>
          <w:szCs w:val="24"/>
          <w:highlight w:val="white"/>
        </w:rPr>
      </w:pPr>
      <w:r>
        <w:rPr>
          <w:b/>
          <w:color w:val="000000"/>
          <w:sz w:val="24"/>
          <w:szCs w:val="24"/>
          <w:highlight w:val="white"/>
        </w:rPr>
        <w:t>9. Криминогенная обстановка</w:t>
      </w:r>
    </w:p>
    <w:p w:rsidR="00C01CA7" w:rsidRDefault="00C01CA7">
      <w:pPr>
        <w:pStyle w:val="a3"/>
        <w:rPr>
          <w:sz w:val="16"/>
          <w:szCs w:val="16"/>
          <w:highlight w:val="white"/>
        </w:rPr>
      </w:pPr>
    </w:p>
    <w:p w:rsidR="00C01CA7" w:rsidRDefault="00183DB3">
      <w:pPr>
        <w:shd w:val="clear" w:color="auto" w:fill="FFFFFF"/>
        <w:tabs>
          <w:tab w:val="left" w:pos="709"/>
        </w:tabs>
        <w:spacing w:line="276" w:lineRule="auto"/>
        <w:ind w:firstLine="709"/>
        <w:jc w:val="both"/>
        <w:rPr>
          <w:spacing w:val="-1"/>
          <w:sz w:val="24"/>
          <w:szCs w:val="24"/>
          <w:highlight w:val="white"/>
        </w:rPr>
      </w:pPr>
      <w:r>
        <w:rPr>
          <w:sz w:val="24"/>
          <w:szCs w:val="24"/>
          <w:highlight w:val="white"/>
        </w:rPr>
        <w:t xml:space="preserve">В целях безопасности проживания граждан, защиты прав и свобод человека правоохранительными службами Белоярского района и органами местного самоуправления принимаются меры, направленные на сохранение стабильной обстановки </w:t>
      </w:r>
      <w:r>
        <w:rPr>
          <w:spacing w:val="1"/>
          <w:sz w:val="24"/>
          <w:szCs w:val="24"/>
          <w:highlight w:val="white"/>
        </w:rPr>
        <w:t xml:space="preserve">на территории Белоярского района, раскрытие и расследование преступлений, охрану </w:t>
      </w:r>
      <w:r>
        <w:rPr>
          <w:spacing w:val="-1"/>
          <w:sz w:val="24"/>
          <w:szCs w:val="24"/>
          <w:highlight w:val="white"/>
        </w:rPr>
        <w:t>общественного порядка и обеспечение общественной безопасности, профилактику правонарушений.</w:t>
      </w:r>
    </w:p>
    <w:p w:rsidR="00C01CA7" w:rsidRDefault="00183DB3">
      <w:pPr>
        <w:spacing w:line="276" w:lineRule="auto"/>
        <w:ind w:firstLine="709"/>
        <w:jc w:val="both"/>
        <w:rPr>
          <w:sz w:val="24"/>
          <w:szCs w:val="24"/>
        </w:rPr>
      </w:pPr>
      <w:r>
        <w:rPr>
          <w:sz w:val="24"/>
          <w:szCs w:val="24"/>
          <w:highlight w:val="white"/>
        </w:rPr>
        <w:t xml:space="preserve">По итогам 2025 года на территории Белоярского района совершено 246 преступлений общеуголовной направленности. Оперативная </w:t>
      </w:r>
      <w:r>
        <w:rPr>
          <w:sz w:val="24"/>
          <w:szCs w:val="24"/>
        </w:rPr>
        <w:t xml:space="preserve">обстановка характеризуется общим снижением количества зарегистрированных преступлений, в том числе преступлений против личности. Не допущено роста числа преступлений, совершенных на улице. </w:t>
      </w:r>
    </w:p>
    <w:p w:rsidR="00C01CA7" w:rsidRDefault="00183DB3">
      <w:pPr>
        <w:shd w:val="clear" w:color="auto" w:fill="FFFFFF"/>
        <w:spacing w:line="300" w:lineRule="auto"/>
        <w:ind w:firstLine="708"/>
        <w:jc w:val="right"/>
        <w:rPr>
          <w:spacing w:val="-1"/>
          <w:sz w:val="24"/>
          <w:szCs w:val="24"/>
        </w:rPr>
      </w:pPr>
      <w:r>
        <w:rPr>
          <w:spacing w:val="-1"/>
          <w:sz w:val="24"/>
          <w:szCs w:val="24"/>
        </w:rPr>
        <w:t>Таблица 14</w:t>
      </w:r>
    </w:p>
    <w:p w:rsidR="00C01CA7" w:rsidRDefault="00183DB3">
      <w:pPr>
        <w:shd w:val="clear" w:color="auto" w:fill="FFFFFF"/>
        <w:spacing w:line="300" w:lineRule="auto"/>
        <w:jc w:val="center"/>
        <w:rPr>
          <w:spacing w:val="-1"/>
          <w:sz w:val="24"/>
          <w:szCs w:val="24"/>
        </w:rPr>
      </w:pPr>
      <w:r>
        <w:rPr>
          <w:spacing w:val="-1"/>
          <w:sz w:val="24"/>
          <w:szCs w:val="24"/>
        </w:rPr>
        <w:t>Динамика показателей криминальной обстановки</w:t>
      </w:r>
    </w:p>
    <w:p w:rsidR="00C01CA7" w:rsidRDefault="00C01CA7">
      <w:pPr>
        <w:shd w:val="clear" w:color="auto" w:fill="FFFFFF"/>
        <w:spacing w:line="300" w:lineRule="auto"/>
        <w:ind w:firstLine="708"/>
        <w:jc w:val="center"/>
        <w:rPr>
          <w:spacing w:val="-1"/>
          <w:sz w:val="8"/>
          <w:szCs w:val="8"/>
          <w:highlight w:val="yellow"/>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29"/>
        <w:gridCol w:w="1129"/>
        <w:gridCol w:w="1129"/>
        <w:gridCol w:w="1127"/>
        <w:gridCol w:w="1129"/>
        <w:gridCol w:w="1127"/>
      </w:tblGrid>
      <w:tr w:rsidR="00C01CA7">
        <w:trPr>
          <w:trHeight w:val="384"/>
        </w:trPr>
        <w:tc>
          <w:tcPr>
            <w:tcW w:w="2052" w:type="pct"/>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rPr>
              <w:t>Показатель</w:t>
            </w:r>
          </w:p>
        </w:tc>
        <w:tc>
          <w:tcPr>
            <w:tcW w:w="590" w:type="pct"/>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rPr>
              <w:t>2021 год</w:t>
            </w:r>
          </w:p>
        </w:tc>
        <w:tc>
          <w:tcPr>
            <w:tcW w:w="590" w:type="pct"/>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rPr>
              <w:t>2022 год</w:t>
            </w:r>
          </w:p>
        </w:tc>
        <w:tc>
          <w:tcPr>
            <w:tcW w:w="589" w:type="pct"/>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rPr>
              <w:t>2023 год</w:t>
            </w:r>
          </w:p>
        </w:tc>
        <w:tc>
          <w:tcPr>
            <w:tcW w:w="590" w:type="pct"/>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rPr>
              <w:t>2024 год</w:t>
            </w:r>
          </w:p>
        </w:tc>
        <w:tc>
          <w:tcPr>
            <w:tcW w:w="590" w:type="pct"/>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rPr>
              <w:t>2025 год</w:t>
            </w:r>
          </w:p>
        </w:tc>
      </w:tr>
      <w:tr w:rsidR="00C01CA7">
        <w:tc>
          <w:tcPr>
            <w:tcW w:w="2052" w:type="pct"/>
            <w:tcBorders>
              <w:top w:val="single" w:sz="4" w:space="0" w:color="000000"/>
              <w:left w:val="single" w:sz="4" w:space="0" w:color="000000"/>
              <w:bottom w:val="single" w:sz="4" w:space="0" w:color="000000"/>
              <w:right w:val="single" w:sz="4" w:space="0" w:color="000000"/>
            </w:tcBorders>
          </w:tcPr>
          <w:p w:rsidR="00C01CA7" w:rsidRDefault="00183DB3">
            <w:pPr>
              <w:spacing w:line="300" w:lineRule="auto"/>
              <w:rPr>
                <w:highlight w:val="white"/>
              </w:rPr>
            </w:pPr>
            <w:r>
              <w:rPr>
                <w:highlight w:val="white"/>
              </w:rPr>
              <w:t>Зарегистрировано преступлений, ед.</w:t>
            </w:r>
          </w:p>
        </w:tc>
        <w:tc>
          <w:tcPr>
            <w:tcW w:w="590" w:type="pct"/>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lang w:val="en-US"/>
              </w:rPr>
              <w:t>271</w:t>
            </w:r>
          </w:p>
        </w:tc>
        <w:tc>
          <w:tcPr>
            <w:tcW w:w="590" w:type="pct"/>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lang w:val="en-US"/>
              </w:rPr>
              <w:t>2</w:t>
            </w:r>
            <w:r>
              <w:rPr>
                <w:highlight w:val="white"/>
              </w:rPr>
              <w:t>53</w:t>
            </w:r>
          </w:p>
        </w:tc>
        <w:tc>
          <w:tcPr>
            <w:tcW w:w="589" w:type="pct"/>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lang w:val="en-US"/>
              </w:rPr>
              <w:t>2</w:t>
            </w:r>
            <w:r>
              <w:rPr>
                <w:highlight w:val="white"/>
              </w:rPr>
              <w:t>36</w:t>
            </w:r>
          </w:p>
        </w:tc>
        <w:tc>
          <w:tcPr>
            <w:tcW w:w="590" w:type="pct"/>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rPr>
                <w:highlight w:val="white"/>
              </w:rPr>
            </w:pPr>
            <w:r>
              <w:rPr>
                <w:highlight w:val="white"/>
              </w:rPr>
              <w:t>330</w:t>
            </w:r>
          </w:p>
        </w:tc>
        <w:tc>
          <w:tcPr>
            <w:tcW w:w="590" w:type="pct"/>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rPr>
                <w:highlight w:val="white"/>
              </w:rPr>
            </w:pPr>
            <w:r>
              <w:rPr>
                <w:highlight w:val="white"/>
              </w:rPr>
              <w:t>246</w:t>
            </w:r>
          </w:p>
        </w:tc>
      </w:tr>
      <w:tr w:rsidR="00C01CA7">
        <w:tc>
          <w:tcPr>
            <w:tcW w:w="2052" w:type="pct"/>
            <w:tcBorders>
              <w:top w:val="single" w:sz="4" w:space="0" w:color="000000"/>
              <w:left w:val="single" w:sz="4" w:space="0" w:color="000000"/>
              <w:bottom w:val="single" w:sz="4" w:space="0" w:color="000000"/>
              <w:right w:val="single" w:sz="4" w:space="0" w:color="000000"/>
            </w:tcBorders>
          </w:tcPr>
          <w:p w:rsidR="00C01CA7" w:rsidRDefault="00183DB3">
            <w:pPr>
              <w:spacing w:line="300" w:lineRule="auto"/>
              <w:rPr>
                <w:highlight w:val="white"/>
              </w:rPr>
            </w:pPr>
            <w:r>
              <w:rPr>
                <w:highlight w:val="white"/>
              </w:rPr>
              <w:t>в т.ч. тяжкие и особо тяжкие, ед.</w:t>
            </w:r>
          </w:p>
        </w:tc>
        <w:tc>
          <w:tcPr>
            <w:tcW w:w="590" w:type="pct"/>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lang w:val="en-US"/>
              </w:rPr>
              <w:t>66</w:t>
            </w:r>
          </w:p>
        </w:tc>
        <w:tc>
          <w:tcPr>
            <w:tcW w:w="590" w:type="pct"/>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rPr>
              <w:t>68</w:t>
            </w:r>
          </w:p>
        </w:tc>
        <w:tc>
          <w:tcPr>
            <w:tcW w:w="589" w:type="pct"/>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rPr>
              <w:t>62</w:t>
            </w:r>
          </w:p>
        </w:tc>
        <w:tc>
          <w:tcPr>
            <w:tcW w:w="590" w:type="pct"/>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rPr>
                <w:highlight w:val="white"/>
              </w:rPr>
            </w:pPr>
            <w:r>
              <w:rPr>
                <w:highlight w:val="white"/>
              </w:rPr>
              <w:t>77</w:t>
            </w:r>
          </w:p>
        </w:tc>
        <w:tc>
          <w:tcPr>
            <w:tcW w:w="590" w:type="pct"/>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rPr>
                <w:highlight w:val="white"/>
              </w:rPr>
            </w:pPr>
            <w:r>
              <w:rPr>
                <w:highlight w:val="white"/>
              </w:rPr>
              <w:t>68</w:t>
            </w:r>
          </w:p>
        </w:tc>
      </w:tr>
      <w:tr w:rsidR="00C01CA7">
        <w:tc>
          <w:tcPr>
            <w:tcW w:w="2052" w:type="pct"/>
            <w:tcBorders>
              <w:top w:val="single" w:sz="4" w:space="0" w:color="000000"/>
              <w:left w:val="single" w:sz="4" w:space="0" w:color="000000"/>
              <w:bottom w:val="single" w:sz="4" w:space="0" w:color="000000"/>
              <w:right w:val="single" w:sz="4" w:space="0" w:color="000000"/>
            </w:tcBorders>
          </w:tcPr>
          <w:p w:rsidR="00C01CA7" w:rsidRDefault="00183DB3">
            <w:pPr>
              <w:spacing w:line="300" w:lineRule="auto"/>
              <w:rPr>
                <w:highlight w:val="white"/>
              </w:rPr>
            </w:pPr>
            <w:r>
              <w:rPr>
                <w:highlight w:val="white"/>
              </w:rPr>
              <w:t>Раскрываемость преступлений, %</w:t>
            </w:r>
          </w:p>
        </w:tc>
        <w:tc>
          <w:tcPr>
            <w:tcW w:w="590" w:type="pct"/>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lang w:val="en-US"/>
              </w:rPr>
              <w:t>72,7</w:t>
            </w:r>
          </w:p>
        </w:tc>
        <w:tc>
          <w:tcPr>
            <w:tcW w:w="590" w:type="pct"/>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rPr>
              <w:t>76,5</w:t>
            </w:r>
          </w:p>
        </w:tc>
        <w:tc>
          <w:tcPr>
            <w:tcW w:w="589" w:type="pct"/>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rPr>
              <w:t>72,2</w:t>
            </w:r>
          </w:p>
        </w:tc>
        <w:tc>
          <w:tcPr>
            <w:tcW w:w="590" w:type="pct"/>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rPr>
                <w:highlight w:val="white"/>
              </w:rPr>
            </w:pPr>
            <w:r>
              <w:rPr>
                <w:highlight w:val="white"/>
              </w:rPr>
              <w:t>46,6</w:t>
            </w:r>
          </w:p>
        </w:tc>
        <w:tc>
          <w:tcPr>
            <w:tcW w:w="590" w:type="pct"/>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rPr>
                <w:highlight w:val="white"/>
              </w:rPr>
            </w:pPr>
            <w:r>
              <w:rPr>
                <w:highlight w:val="white"/>
              </w:rPr>
              <w:t>41,5</w:t>
            </w:r>
          </w:p>
        </w:tc>
      </w:tr>
      <w:tr w:rsidR="00C01CA7">
        <w:tc>
          <w:tcPr>
            <w:tcW w:w="2052" w:type="pct"/>
            <w:tcBorders>
              <w:top w:val="single" w:sz="4" w:space="0" w:color="000000"/>
              <w:left w:val="single" w:sz="4" w:space="0" w:color="000000"/>
              <w:bottom w:val="single" w:sz="4" w:space="0" w:color="000000"/>
              <w:right w:val="single" w:sz="4" w:space="0" w:color="000000"/>
            </w:tcBorders>
          </w:tcPr>
          <w:p w:rsidR="00C01CA7" w:rsidRDefault="00183DB3">
            <w:pPr>
              <w:spacing w:line="300" w:lineRule="auto"/>
              <w:rPr>
                <w:highlight w:val="white"/>
              </w:rPr>
            </w:pPr>
            <w:r>
              <w:rPr>
                <w:highlight w:val="white"/>
              </w:rPr>
              <w:t>в т.ч. тяжкие и особо тяжкие, %.</w:t>
            </w:r>
          </w:p>
        </w:tc>
        <w:tc>
          <w:tcPr>
            <w:tcW w:w="590" w:type="pct"/>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lang w:val="en-US"/>
              </w:rPr>
              <w:t>47,1</w:t>
            </w:r>
          </w:p>
        </w:tc>
        <w:tc>
          <w:tcPr>
            <w:tcW w:w="590" w:type="pct"/>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rPr>
              <w:t>53,3</w:t>
            </w:r>
          </w:p>
        </w:tc>
        <w:tc>
          <w:tcPr>
            <w:tcW w:w="589" w:type="pct"/>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lang w:val="en-US"/>
              </w:rPr>
              <w:t>6</w:t>
            </w:r>
            <w:r>
              <w:rPr>
                <w:highlight w:val="white"/>
              </w:rPr>
              <w:t>1</w:t>
            </w:r>
            <w:r>
              <w:rPr>
                <w:highlight w:val="white"/>
                <w:lang w:val="en-US"/>
              </w:rPr>
              <w:t>,</w:t>
            </w:r>
            <w:r>
              <w:rPr>
                <w:highlight w:val="white"/>
              </w:rPr>
              <w:t>7</w:t>
            </w:r>
          </w:p>
        </w:tc>
        <w:tc>
          <w:tcPr>
            <w:tcW w:w="590" w:type="pct"/>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rPr>
                <w:highlight w:val="white"/>
              </w:rPr>
            </w:pPr>
            <w:r>
              <w:rPr>
                <w:highlight w:val="white"/>
              </w:rPr>
              <w:t>27,9</w:t>
            </w:r>
          </w:p>
        </w:tc>
        <w:tc>
          <w:tcPr>
            <w:tcW w:w="590" w:type="pct"/>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rPr>
                <w:highlight w:val="white"/>
              </w:rPr>
            </w:pPr>
            <w:r>
              <w:rPr>
                <w:highlight w:val="white"/>
              </w:rPr>
              <w:t>44,4</w:t>
            </w:r>
          </w:p>
        </w:tc>
      </w:tr>
      <w:tr w:rsidR="00C01CA7">
        <w:trPr>
          <w:trHeight w:val="437"/>
        </w:trPr>
        <w:tc>
          <w:tcPr>
            <w:tcW w:w="2052" w:type="pct"/>
            <w:tcBorders>
              <w:top w:val="single" w:sz="4" w:space="0" w:color="000000"/>
              <w:left w:val="single" w:sz="4" w:space="0" w:color="000000"/>
              <w:bottom w:val="single" w:sz="4" w:space="0" w:color="000000"/>
              <w:right w:val="single" w:sz="4" w:space="0" w:color="000000"/>
            </w:tcBorders>
          </w:tcPr>
          <w:p w:rsidR="00C01CA7" w:rsidRDefault="00183DB3">
            <w:pPr>
              <w:spacing w:line="300" w:lineRule="auto"/>
              <w:rPr>
                <w:highlight w:val="white"/>
              </w:rPr>
            </w:pPr>
            <w:r>
              <w:rPr>
                <w:highlight w:val="white"/>
              </w:rPr>
              <w:t>Зарегистрировано дорожно-транспортных правонарушений, ед.</w:t>
            </w:r>
          </w:p>
        </w:tc>
        <w:tc>
          <w:tcPr>
            <w:tcW w:w="590" w:type="pct"/>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lang w:val="en-US"/>
              </w:rPr>
              <w:t>7</w:t>
            </w:r>
          </w:p>
        </w:tc>
        <w:tc>
          <w:tcPr>
            <w:tcW w:w="590" w:type="pct"/>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rPr>
              <w:t>11</w:t>
            </w:r>
          </w:p>
        </w:tc>
        <w:tc>
          <w:tcPr>
            <w:tcW w:w="589" w:type="pct"/>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rPr>
              <w:t>7</w:t>
            </w:r>
          </w:p>
        </w:tc>
        <w:tc>
          <w:tcPr>
            <w:tcW w:w="590" w:type="pct"/>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rPr>
                <w:highlight w:val="white"/>
              </w:rPr>
            </w:pPr>
            <w:r>
              <w:rPr>
                <w:highlight w:val="white"/>
              </w:rPr>
              <w:t>8</w:t>
            </w:r>
          </w:p>
        </w:tc>
        <w:tc>
          <w:tcPr>
            <w:tcW w:w="590" w:type="pct"/>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rPr>
                <w:highlight w:val="white"/>
              </w:rPr>
            </w:pPr>
            <w:r>
              <w:rPr>
                <w:highlight w:val="white"/>
              </w:rPr>
              <w:t>13</w:t>
            </w:r>
          </w:p>
        </w:tc>
      </w:tr>
      <w:tr w:rsidR="00C01CA7">
        <w:tc>
          <w:tcPr>
            <w:tcW w:w="2052" w:type="pct"/>
            <w:tcBorders>
              <w:top w:val="single" w:sz="4" w:space="0" w:color="000000"/>
              <w:left w:val="single" w:sz="4" w:space="0" w:color="000000"/>
              <w:bottom w:val="single" w:sz="4" w:space="0" w:color="000000"/>
              <w:right w:val="single" w:sz="4" w:space="0" w:color="000000"/>
            </w:tcBorders>
          </w:tcPr>
          <w:p w:rsidR="00C01CA7" w:rsidRDefault="00183DB3">
            <w:pPr>
              <w:spacing w:line="300" w:lineRule="auto"/>
              <w:rPr>
                <w:highlight w:val="white"/>
              </w:rPr>
            </w:pPr>
            <w:r>
              <w:rPr>
                <w:highlight w:val="white"/>
              </w:rPr>
              <w:t>в них погибли</w:t>
            </w:r>
          </w:p>
        </w:tc>
        <w:tc>
          <w:tcPr>
            <w:tcW w:w="590" w:type="pct"/>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lang w:val="en-US"/>
              </w:rPr>
              <w:t>4</w:t>
            </w:r>
          </w:p>
        </w:tc>
        <w:tc>
          <w:tcPr>
            <w:tcW w:w="590" w:type="pct"/>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rPr>
              <w:t>0</w:t>
            </w:r>
          </w:p>
        </w:tc>
        <w:tc>
          <w:tcPr>
            <w:tcW w:w="589" w:type="pct"/>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lang w:val="en-US"/>
              </w:rPr>
              <w:t>1</w:t>
            </w:r>
          </w:p>
        </w:tc>
        <w:tc>
          <w:tcPr>
            <w:tcW w:w="590" w:type="pct"/>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rPr>
                <w:highlight w:val="white"/>
              </w:rPr>
            </w:pPr>
            <w:r>
              <w:rPr>
                <w:highlight w:val="white"/>
              </w:rPr>
              <w:t>2</w:t>
            </w:r>
          </w:p>
        </w:tc>
        <w:tc>
          <w:tcPr>
            <w:tcW w:w="590" w:type="pct"/>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rPr>
                <w:highlight w:val="white"/>
              </w:rPr>
            </w:pPr>
            <w:r>
              <w:rPr>
                <w:highlight w:val="white"/>
              </w:rPr>
              <w:t>0</w:t>
            </w:r>
          </w:p>
        </w:tc>
      </w:tr>
      <w:tr w:rsidR="00C01CA7">
        <w:trPr>
          <w:trHeight w:val="384"/>
        </w:trPr>
        <w:tc>
          <w:tcPr>
            <w:tcW w:w="2052" w:type="pct"/>
            <w:tcBorders>
              <w:top w:val="single" w:sz="4" w:space="0" w:color="000000"/>
              <w:left w:val="single" w:sz="4" w:space="0" w:color="000000"/>
              <w:bottom w:val="single" w:sz="4" w:space="0" w:color="000000"/>
              <w:right w:val="single" w:sz="4" w:space="0" w:color="000000"/>
            </w:tcBorders>
          </w:tcPr>
          <w:p w:rsidR="00C01CA7" w:rsidRDefault="00183DB3">
            <w:pPr>
              <w:spacing w:line="300" w:lineRule="auto"/>
              <w:rPr>
                <w:highlight w:val="white"/>
              </w:rPr>
            </w:pPr>
            <w:r>
              <w:rPr>
                <w:highlight w:val="white"/>
              </w:rPr>
              <w:t>получили травмы различной степени тяжести</w:t>
            </w:r>
          </w:p>
        </w:tc>
        <w:tc>
          <w:tcPr>
            <w:tcW w:w="590" w:type="pct"/>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lang w:val="en-US"/>
              </w:rPr>
              <w:t>11</w:t>
            </w:r>
          </w:p>
        </w:tc>
        <w:tc>
          <w:tcPr>
            <w:tcW w:w="590" w:type="pct"/>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rPr>
              <w:t>14</w:t>
            </w:r>
          </w:p>
        </w:tc>
        <w:tc>
          <w:tcPr>
            <w:tcW w:w="589" w:type="pct"/>
            <w:tcBorders>
              <w:top w:val="single" w:sz="4" w:space="0" w:color="000000"/>
              <w:left w:val="single" w:sz="4" w:space="0" w:color="000000"/>
              <w:bottom w:val="single" w:sz="4" w:space="0" w:color="000000"/>
              <w:right w:val="single" w:sz="4" w:space="0" w:color="000000"/>
            </w:tcBorders>
            <w:vAlign w:val="center"/>
          </w:tcPr>
          <w:p w:rsidR="00C01CA7" w:rsidRDefault="00183DB3">
            <w:pPr>
              <w:spacing w:line="300" w:lineRule="auto"/>
              <w:jc w:val="center"/>
              <w:rPr>
                <w:highlight w:val="white"/>
              </w:rPr>
            </w:pPr>
            <w:r>
              <w:rPr>
                <w:highlight w:val="white"/>
              </w:rPr>
              <w:t>8</w:t>
            </w:r>
          </w:p>
        </w:tc>
        <w:tc>
          <w:tcPr>
            <w:tcW w:w="590" w:type="pct"/>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rPr>
                <w:highlight w:val="white"/>
              </w:rPr>
            </w:pPr>
            <w:r>
              <w:rPr>
                <w:highlight w:val="white"/>
              </w:rPr>
              <w:t>13</w:t>
            </w:r>
          </w:p>
        </w:tc>
        <w:tc>
          <w:tcPr>
            <w:tcW w:w="590" w:type="pct"/>
            <w:tcBorders>
              <w:top w:val="single" w:sz="4" w:space="0" w:color="000000"/>
              <w:left w:val="single" w:sz="4" w:space="0" w:color="000000"/>
              <w:bottom w:val="single" w:sz="4" w:space="0" w:color="000000"/>
              <w:right w:val="single" w:sz="4" w:space="0" w:color="000000"/>
            </w:tcBorders>
            <w:vAlign w:val="center"/>
          </w:tcPr>
          <w:p w:rsidR="00C01CA7" w:rsidRDefault="00183DB3">
            <w:pPr>
              <w:jc w:val="center"/>
              <w:rPr>
                <w:highlight w:val="white"/>
              </w:rPr>
            </w:pPr>
            <w:r>
              <w:rPr>
                <w:highlight w:val="white"/>
              </w:rPr>
              <w:t>14</w:t>
            </w:r>
          </w:p>
        </w:tc>
      </w:tr>
    </w:tbl>
    <w:p w:rsidR="00C01CA7" w:rsidRDefault="00C01CA7">
      <w:pPr>
        <w:spacing w:line="300" w:lineRule="auto"/>
        <w:ind w:firstLine="709"/>
        <w:jc w:val="both"/>
        <w:rPr>
          <w:sz w:val="16"/>
          <w:szCs w:val="16"/>
          <w:highlight w:val="yellow"/>
        </w:rPr>
      </w:pPr>
    </w:p>
    <w:p w:rsidR="00C01CA7" w:rsidRDefault="00183DB3">
      <w:pPr>
        <w:spacing w:line="276" w:lineRule="auto"/>
        <w:ind w:firstLine="709"/>
        <w:jc w:val="both"/>
        <w:rPr>
          <w:sz w:val="24"/>
          <w:szCs w:val="24"/>
          <w:highlight w:val="white"/>
        </w:rPr>
      </w:pPr>
      <w:r>
        <w:rPr>
          <w:sz w:val="24"/>
          <w:szCs w:val="24"/>
          <w:highlight w:val="white"/>
        </w:rPr>
        <w:t>В 2025 году органами местного самоуправления проводились мероприятия по развитию и модернизации городской системы видеонаблюдения. На улицах города Белоярский установлены и функционируют 41 видеокамера, информация с которых передаётся в Единую дежурно-диспетчерскую службу Белоярского района в режиме реального времени.</w:t>
      </w:r>
    </w:p>
    <w:p w:rsidR="00C01CA7" w:rsidRDefault="00183DB3">
      <w:pPr>
        <w:spacing w:line="276" w:lineRule="auto"/>
        <w:ind w:firstLine="709"/>
        <w:jc w:val="both"/>
        <w:rPr>
          <w:sz w:val="24"/>
          <w:szCs w:val="24"/>
          <w:highlight w:val="white"/>
        </w:rPr>
      </w:pPr>
      <w:r>
        <w:rPr>
          <w:sz w:val="24"/>
          <w:szCs w:val="24"/>
          <w:highlight w:val="white"/>
        </w:rPr>
        <w:t>Органами местного самоуправления принимались меры по соблюдению требований, предъявляемых действующим законодательством к антитеррористической защищенности объектов, находящихся в собственности либо в ведении органов местного самоуправления.</w:t>
      </w:r>
    </w:p>
    <w:p w:rsidR="00C01CA7" w:rsidRDefault="00183DB3">
      <w:pPr>
        <w:spacing w:line="276" w:lineRule="auto"/>
        <w:ind w:firstLine="709"/>
        <w:jc w:val="both"/>
        <w:rPr>
          <w:sz w:val="24"/>
          <w:szCs w:val="24"/>
          <w:highlight w:val="white"/>
        </w:rPr>
      </w:pPr>
      <w:r>
        <w:rPr>
          <w:sz w:val="24"/>
          <w:szCs w:val="24"/>
          <w:highlight w:val="white"/>
        </w:rPr>
        <w:lastRenderedPageBreak/>
        <w:t>В сфере профилактики экстремистских проявлений на почве межнациональной и межконфессиональной розни органами администрации Белоярского района организовано взаимодействие с общественными религиозными организациями, лидерами этнических общностей. Фактов экстремистских проявлений на территории Белоярского района не зарегистрировано.</w:t>
      </w:r>
    </w:p>
    <w:p w:rsidR="00C01CA7" w:rsidRDefault="00183DB3">
      <w:pPr>
        <w:spacing w:line="300" w:lineRule="auto"/>
        <w:ind w:firstLine="709"/>
        <w:jc w:val="both"/>
        <w:rPr>
          <w:sz w:val="24"/>
          <w:szCs w:val="24"/>
          <w:highlight w:val="white"/>
        </w:rPr>
      </w:pPr>
      <w:r>
        <w:rPr>
          <w:sz w:val="24"/>
          <w:szCs w:val="24"/>
          <w:highlight w:val="white"/>
        </w:rPr>
        <w:t>Анализ состояния криминогенной ситуации на улицах, в общественных местах, результаты деятельности органов внутренних дел по Белоярскому району, других субъектов профилактики правонарушений свидетельствуют о том, что безопасность проживания граждан в Белоярском районе, в целом, обеспечена.</w:t>
      </w:r>
    </w:p>
    <w:p w:rsidR="00C01CA7" w:rsidRDefault="00183DB3">
      <w:pPr>
        <w:spacing w:line="300" w:lineRule="auto"/>
        <w:ind w:firstLine="708"/>
        <w:jc w:val="both"/>
        <w:rPr>
          <w:rFonts w:eastAsia="Calibri"/>
          <w:sz w:val="24"/>
          <w:szCs w:val="24"/>
          <w:highlight w:val="white"/>
        </w:rPr>
      </w:pPr>
      <w:r>
        <w:rPr>
          <w:rFonts w:eastAsia="Calibri"/>
          <w:b/>
          <w:sz w:val="24"/>
          <w:szCs w:val="24"/>
          <w:highlight w:val="white"/>
          <w:lang w:eastAsia="en-US"/>
        </w:rPr>
        <w:t xml:space="preserve"> </w:t>
      </w:r>
      <w:r>
        <w:rPr>
          <w:sz w:val="24"/>
          <w:szCs w:val="24"/>
          <w:highlight w:val="white"/>
        </w:rPr>
        <w:t>По итогам предварительного мониторинга наркоситуации в Ханты-Мансийском автономном округе - Югре в Белоярском районе зафиксирован «нейтральный» уровень наркоситуации.</w:t>
      </w:r>
    </w:p>
    <w:p w:rsidR="00C01CA7" w:rsidRDefault="00183DB3">
      <w:pPr>
        <w:spacing w:line="300" w:lineRule="auto"/>
        <w:ind w:firstLine="709"/>
        <w:jc w:val="both"/>
        <w:rPr>
          <w:rFonts w:eastAsia="Calibri"/>
          <w:sz w:val="24"/>
          <w:szCs w:val="24"/>
          <w:highlight w:val="white"/>
        </w:rPr>
      </w:pPr>
      <w:r>
        <w:rPr>
          <w:rFonts w:eastAsia="Calibri"/>
          <w:sz w:val="24"/>
          <w:szCs w:val="24"/>
          <w:highlight w:val="white"/>
          <w:lang w:eastAsia="en-US"/>
        </w:rPr>
        <w:t>Уровень болезненности наркоманией - один из самых низких в Ханты-Мансийском автономном округе – Югре. Первичная заболеваемость наркоманией равна нулю. Уровень первичной заболеваемости пагубного употребления наркотиков без синдрома зависимости равен нулю. Фактов употребления наркотиков среди несовершеннолетних не зарегистрировано.</w:t>
      </w:r>
    </w:p>
    <w:p w:rsidR="00C01CA7" w:rsidRDefault="00183DB3">
      <w:pPr>
        <w:spacing w:line="300" w:lineRule="auto"/>
        <w:ind w:firstLine="709"/>
        <w:jc w:val="both"/>
        <w:rPr>
          <w:rFonts w:eastAsia="Calibri"/>
          <w:sz w:val="24"/>
          <w:szCs w:val="24"/>
          <w:highlight w:val="white"/>
        </w:rPr>
      </w:pPr>
      <w:r>
        <w:rPr>
          <w:rFonts w:eastAsia="Calibri"/>
          <w:sz w:val="24"/>
          <w:szCs w:val="24"/>
          <w:highlight w:val="white"/>
          <w:lang w:eastAsia="en-US"/>
        </w:rPr>
        <w:t xml:space="preserve">  Таким образом, анализ наркоситуации на территории Белоярского района за 2025 год свидетельствует о положительной динамике её основных показателей.</w:t>
      </w:r>
    </w:p>
    <w:p w:rsidR="00C01CA7" w:rsidRDefault="00C01CA7">
      <w:pPr>
        <w:spacing w:line="276" w:lineRule="auto"/>
        <w:jc w:val="both"/>
        <w:rPr>
          <w:color w:val="000000"/>
          <w:sz w:val="16"/>
          <w:szCs w:val="16"/>
          <w:highlight w:val="yellow"/>
        </w:rPr>
      </w:pPr>
    </w:p>
    <w:p w:rsidR="00C01CA7" w:rsidRDefault="00183DB3">
      <w:pPr>
        <w:spacing w:line="276" w:lineRule="auto"/>
        <w:ind w:firstLine="709"/>
        <w:jc w:val="center"/>
        <w:rPr>
          <w:b/>
          <w:color w:val="000000"/>
          <w:sz w:val="24"/>
          <w:szCs w:val="24"/>
          <w:highlight w:val="white"/>
        </w:rPr>
      </w:pPr>
      <w:r>
        <w:rPr>
          <w:b/>
          <w:color w:val="000000"/>
          <w:sz w:val="24"/>
          <w:szCs w:val="24"/>
          <w:highlight w:val="white"/>
        </w:rPr>
        <w:t xml:space="preserve">10. Муниципальная собственность </w:t>
      </w:r>
    </w:p>
    <w:p w:rsidR="00C01CA7" w:rsidRDefault="00C01CA7">
      <w:pPr>
        <w:spacing w:line="276" w:lineRule="auto"/>
        <w:jc w:val="both"/>
        <w:rPr>
          <w:sz w:val="16"/>
          <w:szCs w:val="16"/>
          <w:highlight w:val="yellow"/>
        </w:rPr>
      </w:pPr>
    </w:p>
    <w:p w:rsidR="00C01CA7" w:rsidRDefault="00183DB3">
      <w:pPr>
        <w:spacing w:line="276" w:lineRule="auto"/>
        <w:ind w:firstLine="709"/>
        <w:jc w:val="both"/>
        <w:rPr>
          <w:b/>
          <w:sz w:val="24"/>
          <w:szCs w:val="24"/>
          <w:highlight w:val="white"/>
        </w:rPr>
      </w:pPr>
      <w:r>
        <w:rPr>
          <w:sz w:val="24"/>
          <w:szCs w:val="24"/>
          <w:highlight w:val="white"/>
        </w:rPr>
        <w:t>Балансовая стоимость основных фондов казны Белоярского района по состоянию на 31 декабря 2025 года составляет 6 039 946 701,15 рублей.</w:t>
      </w:r>
    </w:p>
    <w:p w:rsidR="00C01CA7" w:rsidRDefault="00183DB3">
      <w:pPr>
        <w:spacing w:line="276" w:lineRule="auto"/>
        <w:ind w:firstLine="709"/>
        <w:jc w:val="both"/>
        <w:rPr>
          <w:b/>
          <w:sz w:val="24"/>
          <w:szCs w:val="24"/>
          <w:highlight w:val="yellow"/>
        </w:rPr>
      </w:pPr>
      <w:r>
        <w:rPr>
          <w:sz w:val="24"/>
          <w:szCs w:val="24"/>
          <w:highlight w:val="white"/>
        </w:rPr>
        <w:t>По состоянию на 31 декабря 2025 года действовало 124 договора безвозмездного пользования, по которым сданы:</w:t>
      </w:r>
      <w:r>
        <w:rPr>
          <w:sz w:val="24"/>
          <w:szCs w:val="24"/>
          <w:highlight w:val="yellow"/>
        </w:rPr>
        <w:t xml:space="preserve"> </w:t>
      </w:r>
    </w:p>
    <w:p w:rsidR="00C01CA7" w:rsidRDefault="00183DB3">
      <w:pPr>
        <w:spacing w:line="276" w:lineRule="auto"/>
        <w:ind w:firstLine="709"/>
        <w:jc w:val="both"/>
        <w:rPr>
          <w:sz w:val="24"/>
          <w:szCs w:val="24"/>
          <w:highlight w:val="white"/>
        </w:rPr>
      </w:pPr>
      <w:r>
        <w:rPr>
          <w:sz w:val="24"/>
          <w:szCs w:val="24"/>
          <w:highlight w:val="white"/>
        </w:rPr>
        <w:t>- нежилые помещения общей площадью 3919,1 кв.м. балансовой стоимостью        93 166,1 тыс. рублей;</w:t>
      </w:r>
    </w:p>
    <w:p w:rsidR="00C01CA7" w:rsidRDefault="00183DB3">
      <w:pPr>
        <w:spacing w:line="276" w:lineRule="auto"/>
        <w:ind w:firstLine="709"/>
        <w:jc w:val="both"/>
        <w:rPr>
          <w:sz w:val="24"/>
          <w:szCs w:val="24"/>
          <w:highlight w:val="white"/>
        </w:rPr>
      </w:pPr>
      <w:r>
        <w:rPr>
          <w:sz w:val="24"/>
          <w:szCs w:val="24"/>
          <w:highlight w:val="white"/>
        </w:rPr>
        <w:t>- автотранспорт и специальная техника - 12 единиц балансовой стоимостью 32 801,7 тыс. рублей;</w:t>
      </w:r>
    </w:p>
    <w:p w:rsidR="00C01CA7" w:rsidRDefault="00183DB3">
      <w:pPr>
        <w:spacing w:line="276" w:lineRule="auto"/>
        <w:ind w:firstLine="709"/>
        <w:jc w:val="both"/>
        <w:rPr>
          <w:sz w:val="24"/>
          <w:szCs w:val="24"/>
          <w:highlight w:val="white"/>
        </w:rPr>
      </w:pPr>
      <w:r>
        <w:rPr>
          <w:sz w:val="24"/>
          <w:szCs w:val="24"/>
          <w:highlight w:val="white"/>
        </w:rPr>
        <w:t>- прочие основные средства (сооружения, оборудование), общей балансовой стоимостью 11 525,21 тыс.рублей.</w:t>
      </w:r>
    </w:p>
    <w:p w:rsidR="00C01CA7" w:rsidRDefault="00183DB3">
      <w:pPr>
        <w:spacing w:line="276" w:lineRule="auto"/>
        <w:ind w:firstLine="709"/>
        <w:jc w:val="both"/>
        <w:rPr>
          <w:sz w:val="24"/>
          <w:szCs w:val="24"/>
          <w:highlight w:val="white"/>
        </w:rPr>
      </w:pPr>
      <w:r>
        <w:rPr>
          <w:sz w:val="24"/>
          <w:szCs w:val="24"/>
          <w:highlight w:val="white"/>
        </w:rPr>
        <w:t>В настоящее время действует 106 договоров аренды. Общая площадь сдаваемых в аренду нежилых помещений составила 13 733,87 кв.м.</w:t>
      </w:r>
    </w:p>
    <w:p w:rsidR="00C01CA7" w:rsidRDefault="00183DB3">
      <w:pPr>
        <w:spacing w:line="276" w:lineRule="auto"/>
        <w:ind w:firstLine="709"/>
        <w:jc w:val="both"/>
        <w:rPr>
          <w:sz w:val="24"/>
          <w:szCs w:val="24"/>
        </w:rPr>
      </w:pPr>
      <w:r>
        <w:rPr>
          <w:sz w:val="24"/>
          <w:szCs w:val="24"/>
          <w:highlight w:val="white"/>
        </w:rPr>
        <w:t>Балансовая стоимость имущества, сдаваемого в аренду (движимого и недвижимого), составляет 267 509,5 тыс. рублей.</w:t>
      </w:r>
    </w:p>
    <w:p w:rsidR="00C01CA7" w:rsidRDefault="00183DB3">
      <w:pPr>
        <w:spacing w:line="276" w:lineRule="auto"/>
        <w:ind w:firstLine="709"/>
        <w:jc w:val="both"/>
        <w:rPr>
          <w:sz w:val="24"/>
          <w:szCs w:val="24"/>
          <w:highlight w:val="yellow"/>
        </w:rPr>
      </w:pPr>
      <w:r>
        <w:rPr>
          <w:sz w:val="24"/>
          <w:szCs w:val="24"/>
        </w:rPr>
        <w:t xml:space="preserve"> В бюджет района в отчетный период от сдачи в аренду муниципального имущества, получено доходов в сумме 20 779,39 тыс рублей.</w:t>
      </w:r>
    </w:p>
    <w:p w:rsidR="00C01CA7" w:rsidRDefault="00183DB3">
      <w:pPr>
        <w:spacing w:line="276" w:lineRule="auto"/>
        <w:ind w:firstLine="709"/>
        <w:jc w:val="both"/>
        <w:rPr>
          <w:sz w:val="24"/>
          <w:szCs w:val="24"/>
        </w:rPr>
      </w:pPr>
      <w:r>
        <w:rPr>
          <w:sz w:val="24"/>
          <w:szCs w:val="24"/>
        </w:rPr>
        <w:t>По исполнению плана приватизации продан 1 объект (ул. Ратькова, 7/15).</w:t>
      </w:r>
    </w:p>
    <w:p w:rsidR="00C01CA7" w:rsidRDefault="00183DB3">
      <w:pPr>
        <w:spacing w:line="276" w:lineRule="auto"/>
        <w:ind w:firstLine="709"/>
        <w:jc w:val="both"/>
        <w:rPr>
          <w:sz w:val="24"/>
          <w:szCs w:val="24"/>
          <w:highlight w:val="white"/>
        </w:rPr>
      </w:pPr>
      <w:r>
        <w:rPr>
          <w:sz w:val="24"/>
          <w:szCs w:val="24"/>
        </w:rPr>
        <w:t>До</w:t>
      </w:r>
      <w:r>
        <w:rPr>
          <w:sz w:val="24"/>
          <w:szCs w:val="24"/>
          <w:highlight w:val="white"/>
        </w:rPr>
        <w:t>ход, полученный от приватизации муниципального имущества за 2025 год, составил 503 850,00 рублей.</w:t>
      </w:r>
    </w:p>
    <w:p w:rsidR="00C01CA7" w:rsidRDefault="00183DB3">
      <w:pPr>
        <w:spacing w:line="276" w:lineRule="auto"/>
        <w:ind w:firstLine="709"/>
        <w:jc w:val="both"/>
        <w:rPr>
          <w:sz w:val="24"/>
          <w:szCs w:val="24"/>
          <w:highlight w:val="white"/>
        </w:rPr>
      </w:pPr>
      <w:r>
        <w:rPr>
          <w:sz w:val="24"/>
          <w:szCs w:val="24"/>
          <w:highlight w:val="white"/>
        </w:rPr>
        <w:t>Доход, полученный от продажи квартир в 2025 году, составил 79 866 тыс. рублей.</w:t>
      </w:r>
    </w:p>
    <w:p w:rsidR="00C01CA7" w:rsidRDefault="00183DB3">
      <w:pPr>
        <w:spacing w:line="276" w:lineRule="auto"/>
        <w:ind w:firstLine="709"/>
        <w:jc w:val="both"/>
        <w:rPr>
          <w:color w:val="000000"/>
          <w:sz w:val="24"/>
          <w:szCs w:val="24"/>
          <w:highlight w:val="white"/>
        </w:rPr>
      </w:pPr>
      <w:r>
        <w:rPr>
          <w:color w:val="000000"/>
          <w:sz w:val="24"/>
          <w:szCs w:val="24"/>
          <w:highlight w:val="white"/>
        </w:rPr>
        <w:t>За 2025 год Комитетом муниципальной собственности:</w:t>
      </w:r>
    </w:p>
    <w:p w:rsidR="00C01CA7" w:rsidRDefault="00183DB3">
      <w:pPr>
        <w:spacing w:line="276" w:lineRule="auto"/>
        <w:ind w:firstLine="709"/>
        <w:jc w:val="both"/>
        <w:rPr>
          <w:color w:val="000000"/>
          <w:sz w:val="24"/>
          <w:szCs w:val="24"/>
          <w:highlight w:val="white"/>
        </w:rPr>
      </w:pPr>
      <w:r>
        <w:rPr>
          <w:color w:val="000000"/>
          <w:sz w:val="24"/>
          <w:szCs w:val="24"/>
          <w:highlight w:val="white"/>
        </w:rPr>
        <w:t xml:space="preserve">- были предоставлены в собственность 67 земельных участков; </w:t>
      </w:r>
    </w:p>
    <w:p w:rsidR="00C01CA7" w:rsidRDefault="00183DB3">
      <w:pPr>
        <w:spacing w:line="276" w:lineRule="auto"/>
        <w:ind w:firstLine="709"/>
        <w:jc w:val="both"/>
        <w:rPr>
          <w:color w:val="000000"/>
          <w:sz w:val="24"/>
          <w:szCs w:val="24"/>
          <w:highlight w:val="white"/>
        </w:rPr>
      </w:pPr>
      <w:r>
        <w:rPr>
          <w:color w:val="000000"/>
          <w:sz w:val="24"/>
          <w:szCs w:val="24"/>
          <w:highlight w:val="white"/>
        </w:rPr>
        <w:t xml:space="preserve">- в аренду предоставлено 75 участков; </w:t>
      </w:r>
    </w:p>
    <w:p w:rsidR="00C01CA7" w:rsidRDefault="00183DB3">
      <w:pPr>
        <w:spacing w:line="276" w:lineRule="auto"/>
        <w:ind w:firstLine="709"/>
        <w:jc w:val="both"/>
        <w:rPr>
          <w:color w:val="000000"/>
          <w:sz w:val="24"/>
          <w:szCs w:val="24"/>
          <w:highlight w:val="white"/>
        </w:rPr>
      </w:pPr>
      <w:r>
        <w:rPr>
          <w:color w:val="000000"/>
          <w:sz w:val="24"/>
          <w:szCs w:val="24"/>
          <w:highlight w:val="white"/>
        </w:rPr>
        <w:t>- проведено 17 аукционов;</w:t>
      </w:r>
    </w:p>
    <w:p w:rsidR="00C01CA7" w:rsidRDefault="00183DB3">
      <w:pPr>
        <w:spacing w:line="276" w:lineRule="auto"/>
        <w:ind w:firstLine="709"/>
        <w:jc w:val="both"/>
        <w:rPr>
          <w:color w:val="000000"/>
          <w:sz w:val="24"/>
          <w:szCs w:val="24"/>
          <w:highlight w:val="white"/>
        </w:rPr>
      </w:pPr>
      <w:r>
        <w:rPr>
          <w:color w:val="000000"/>
          <w:sz w:val="24"/>
          <w:szCs w:val="24"/>
          <w:highlight w:val="white"/>
        </w:rPr>
        <w:lastRenderedPageBreak/>
        <w:t>- выдано 34 разрешения на использование земельных участков;</w:t>
      </w:r>
    </w:p>
    <w:p w:rsidR="00C01CA7" w:rsidRDefault="00183DB3">
      <w:pPr>
        <w:spacing w:line="276" w:lineRule="auto"/>
        <w:ind w:firstLine="709"/>
        <w:jc w:val="both"/>
        <w:rPr>
          <w:color w:val="000000"/>
          <w:sz w:val="24"/>
          <w:szCs w:val="24"/>
          <w:highlight w:val="white"/>
        </w:rPr>
      </w:pPr>
      <w:r>
        <w:rPr>
          <w:color w:val="000000"/>
          <w:sz w:val="24"/>
          <w:szCs w:val="24"/>
          <w:highlight w:val="white"/>
        </w:rPr>
        <w:t>- принято 11 решений об установлении сервитута.</w:t>
      </w:r>
    </w:p>
    <w:p w:rsidR="00C01CA7" w:rsidRDefault="00183DB3">
      <w:pPr>
        <w:spacing w:line="276" w:lineRule="auto"/>
        <w:ind w:firstLine="709"/>
        <w:jc w:val="both"/>
        <w:rPr>
          <w:color w:val="000000"/>
          <w:sz w:val="24"/>
          <w:szCs w:val="24"/>
          <w:highlight w:val="white"/>
        </w:rPr>
      </w:pPr>
      <w:r>
        <w:rPr>
          <w:color w:val="000000"/>
          <w:sz w:val="24"/>
          <w:szCs w:val="24"/>
          <w:highlight w:val="white"/>
        </w:rPr>
        <w:t>В постоянное (бессрочное) пользование предоставлено 20 участков, прекращено прав постоянного (бессрочного) пользования на 25 участков.</w:t>
      </w:r>
    </w:p>
    <w:p w:rsidR="00C01CA7" w:rsidRDefault="00183DB3">
      <w:pPr>
        <w:spacing w:line="276" w:lineRule="auto"/>
        <w:ind w:firstLine="709"/>
        <w:jc w:val="both"/>
        <w:rPr>
          <w:sz w:val="24"/>
          <w:szCs w:val="24"/>
          <w:highlight w:val="white"/>
        </w:rPr>
      </w:pPr>
      <w:r>
        <w:rPr>
          <w:sz w:val="24"/>
          <w:szCs w:val="24"/>
          <w:highlight w:val="white"/>
        </w:rPr>
        <w:t>В очереди на однократное бесплатное предоставление земельных участков для индивидуального жилищного строительства состоит 45 семей, из них многодетных - 41.</w:t>
      </w:r>
    </w:p>
    <w:p w:rsidR="00C01CA7" w:rsidRDefault="00183DB3">
      <w:pPr>
        <w:spacing w:line="276" w:lineRule="auto"/>
        <w:ind w:firstLine="709"/>
        <w:jc w:val="both"/>
        <w:rPr>
          <w:sz w:val="24"/>
          <w:szCs w:val="24"/>
          <w:highlight w:val="white"/>
        </w:rPr>
      </w:pPr>
      <w:r>
        <w:rPr>
          <w:sz w:val="24"/>
          <w:szCs w:val="24"/>
          <w:highlight w:val="white"/>
        </w:rPr>
        <w:t>Принято на учет 25 семей, снята с учета 21 семья, предоставлено 8 участков.</w:t>
      </w:r>
    </w:p>
    <w:p w:rsidR="00C01CA7" w:rsidRDefault="00183DB3">
      <w:pPr>
        <w:spacing w:line="276" w:lineRule="auto"/>
        <w:ind w:firstLine="709"/>
        <w:jc w:val="both"/>
        <w:rPr>
          <w:sz w:val="24"/>
          <w:szCs w:val="24"/>
          <w:highlight w:val="white"/>
        </w:rPr>
      </w:pPr>
      <w:r>
        <w:rPr>
          <w:sz w:val="24"/>
          <w:szCs w:val="24"/>
          <w:highlight w:val="white"/>
        </w:rPr>
        <w:t>В консолидированный бюджет Белоярского района было получено:</w:t>
      </w:r>
    </w:p>
    <w:p w:rsidR="00C01CA7" w:rsidRDefault="00183DB3">
      <w:pPr>
        <w:spacing w:line="276" w:lineRule="auto"/>
        <w:ind w:firstLine="709"/>
        <w:jc w:val="both"/>
        <w:rPr>
          <w:sz w:val="24"/>
          <w:szCs w:val="24"/>
          <w:highlight w:val="white"/>
        </w:rPr>
      </w:pPr>
      <w:r>
        <w:rPr>
          <w:sz w:val="24"/>
          <w:szCs w:val="24"/>
          <w:highlight w:val="white"/>
        </w:rPr>
        <w:t>- доходы, получаемые в виде арендной платы за земельные участки – 19 524 тыс. рублей;</w:t>
      </w:r>
    </w:p>
    <w:p w:rsidR="00C01CA7" w:rsidRDefault="00183DB3">
      <w:pPr>
        <w:spacing w:line="276" w:lineRule="auto"/>
        <w:ind w:firstLine="709"/>
        <w:jc w:val="both"/>
        <w:rPr>
          <w:sz w:val="24"/>
          <w:szCs w:val="24"/>
          <w:highlight w:val="white"/>
        </w:rPr>
      </w:pPr>
      <w:r>
        <w:rPr>
          <w:sz w:val="24"/>
          <w:szCs w:val="24"/>
          <w:highlight w:val="white"/>
        </w:rPr>
        <w:t>- доходы от продажи земельных участков – 5 939 тыс. рублей;</w:t>
      </w:r>
    </w:p>
    <w:p w:rsidR="00C01CA7" w:rsidRDefault="00183DB3">
      <w:pPr>
        <w:spacing w:line="276" w:lineRule="auto"/>
        <w:ind w:firstLine="709"/>
        <w:jc w:val="both"/>
        <w:rPr>
          <w:sz w:val="24"/>
          <w:szCs w:val="24"/>
          <w:highlight w:val="white"/>
        </w:rPr>
      </w:pPr>
      <w:r>
        <w:rPr>
          <w:sz w:val="24"/>
          <w:szCs w:val="24"/>
          <w:highlight w:val="white"/>
        </w:rPr>
        <w:t>- земельный налог – 16 086 тыс. рублей.</w:t>
      </w:r>
    </w:p>
    <w:p w:rsidR="00C01CA7" w:rsidRDefault="00183DB3">
      <w:pPr>
        <w:spacing w:line="276" w:lineRule="auto"/>
        <w:ind w:firstLine="709"/>
        <w:jc w:val="both"/>
        <w:rPr>
          <w:color w:val="000000"/>
          <w:sz w:val="24"/>
          <w:szCs w:val="24"/>
          <w:highlight w:val="white"/>
        </w:rPr>
      </w:pPr>
      <w:r>
        <w:rPr>
          <w:color w:val="000000"/>
          <w:sz w:val="24"/>
          <w:szCs w:val="24"/>
          <w:highlight w:val="white"/>
        </w:rPr>
        <w:t xml:space="preserve">В 2025 году были поданы исковые заявления </w:t>
      </w:r>
      <w:r>
        <w:rPr>
          <w:sz w:val="24"/>
          <w:szCs w:val="24"/>
          <w:highlight w:val="white"/>
        </w:rPr>
        <w:t>по земельным отношениям на сумму 1 720 тыс. рублей</w:t>
      </w:r>
      <w:r>
        <w:rPr>
          <w:color w:val="000000"/>
          <w:sz w:val="24"/>
          <w:szCs w:val="24"/>
          <w:highlight w:val="white"/>
        </w:rPr>
        <w:t xml:space="preserve">. </w:t>
      </w:r>
    </w:p>
    <w:p w:rsidR="00C01CA7" w:rsidRDefault="00183DB3">
      <w:pPr>
        <w:spacing w:line="276" w:lineRule="auto"/>
        <w:ind w:firstLine="709"/>
        <w:jc w:val="both"/>
        <w:rPr>
          <w:color w:val="000000"/>
          <w:sz w:val="24"/>
          <w:szCs w:val="24"/>
        </w:rPr>
      </w:pPr>
      <w:r>
        <w:rPr>
          <w:color w:val="000000"/>
          <w:sz w:val="24"/>
          <w:szCs w:val="24"/>
        </w:rPr>
        <w:t>В результате претензионной деятельности направлено претензий по договорам аренды земельных участков – 2 220 тыс. руб., получено в результате досудебной практики за аренду земельных участков – 429 тыс. руб. Принято судом решений о взыскании задолженности по земельным участкам – 1 655 тыс. руб., оплачено по ИП 1 394 тыс.руб.</w:t>
      </w:r>
    </w:p>
    <w:p w:rsidR="00C01CA7" w:rsidRDefault="00183DB3">
      <w:pPr>
        <w:spacing w:line="276" w:lineRule="auto"/>
        <w:ind w:firstLine="709"/>
        <w:jc w:val="both"/>
        <w:rPr>
          <w:sz w:val="24"/>
          <w:szCs w:val="24"/>
        </w:rPr>
      </w:pPr>
      <w:r>
        <w:rPr>
          <w:sz w:val="24"/>
          <w:szCs w:val="24"/>
        </w:rPr>
        <w:t>По договорам купли-продажи, мене квартир в рассрочку направлено претензий гражданам о задолженности на сумму 1 055 тыс. рублей, в добровольном порядке гражданами погашена задолженность на сумму 572 тыс. рублей. Вынесено решений судов в пользу МО Белоярский район на сумму – 1 283 тыс. рублей.</w:t>
      </w:r>
    </w:p>
    <w:p w:rsidR="00C01CA7" w:rsidRDefault="00C01CA7">
      <w:pPr>
        <w:spacing w:line="276" w:lineRule="auto"/>
        <w:rPr>
          <w:b/>
          <w:color w:val="000000"/>
          <w:sz w:val="16"/>
          <w:szCs w:val="16"/>
          <w:highlight w:val="yellow"/>
        </w:rPr>
      </w:pPr>
    </w:p>
    <w:p w:rsidR="00C01CA7" w:rsidRDefault="00183DB3">
      <w:pPr>
        <w:spacing w:line="276" w:lineRule="auto"/>
        <w:jc w:val="center"/>
        <w:rPr>
          <w:b/>
          <w:color w:val="000000"/>
          <w:sz w:val="24"/>
          <w:szCs w:val="24"/>
          <w:highlight w:val="white"/>
        </w:rPr>
      </w:pPr>
      <w:r>
        <w:rPr>
          <w:b/>
          <w:color w:val="000000"/>
          <w:sz w:val="24"/>
          <w:szCs w:val="24"/>
          <w:highlight w:val="white"/>
        </w:rPr>
        <w:t>11. Мероприятия по гражданской обороне, защите населения и территории Белоярского района от чрезвычайных ситуаций</w:t>
      </w:r>
    </w:p>
    <w:p w:rsidR="00C01CA7" w:rsidRDefault="00C01CA7">
      <w:pPr>
        <w:spacing w:line="276" w:lineRule="auto"/>
        <w:jc w:val="center"/>
        <w:rPr>
          <w:b/>
          <w:color w:val="000000"/>
          <w:sz w:val="16"/>
          <w:szCs w:val="16"/>
          <w:highlight w:val="white"/>
        </w:rPr>
      </w:pPr>
    </w:p>
    <w:p w:rsidR="00C01CA7" w:rsidRDefault="00183DB3">
      <w:pPr>
        <w:pStyle w:val="29"/>
        <w:shd w:val="clear" w:color="auto" w:fill="auto"/>
        <w:spacing w:line="276" w:lineRule="auto"/>
        <w:ind w:firstLine="740"/>
        <w:rPr>
          <w:rFonts w:ascii="Times New Roman" w:hAnsi="Times New Roman"/>
          <w:color w:val="000000"/>
          <w:sz w:val="24"/>
          <w:szCs w:val="24"/>
          <w:highlight w:val="white"/>
          <w:lang w:val="ru-RU"/>
        </w:rPr>
      </w:pPr>
      <w:r>
        <w:rPr>
          <w:rFonts w:ascii="Times New Roman" w:hAnsi="Times New Roman"/>
          <w:color w:val="000000"/>
          <w:sz w:val="24"/>
          <w:szCs w:val="24"/>
          <w:highlight w:val="white"/>
          <w:lang w:val="ru-RU" w:eastAsia="ru-RU" w:bidi="ru-RU"/>
        </w:rPr>
        <w:t>В 2025 году ЧС природного и техногенного характера, попадающих под установленные критерии Постановлением Правительства Российской Федерации от 21 мая 2007 года № 304, в муниципальном образовании Белоярский район не зарегистрировано.</w:t>
      </w:r>
    </w:p>
    <w:p w:rsidR="00C01CA7" w:rsidRDefault="00183DB3">
      <w:pPr>
        <w:spacing w:line="276" w:lineRule="auto"/>
        <w:ind w:firstLine="720"/>
        <w:jc w:val="both"/>
        <w:rPr>
          <w:sz w:val="24"/>
          <w:szCs w:val="24"/>
          <w:highlight w:val="white"/>
        </w:rPr>
      </w:pPr>
      <w:r>
        <w:rPr>
          <w:sz w:val="24"/>
          <w:szCs w:val="24"/>
          <w:highlight w:val="white"/>
        </w:rPr>
        <w:t>Пожароопасный сезон 2025 года был открыт с 26 апреля 2025 года и завершён 6 октября 2025 года. Всего за пожароопасный сезон на территории Белоярского района возникло и ликвидировано 13 лесных пожаров на общей площади 565,97 га. Распределение количества пожаров по месяцам: в июне - 7, июль - 2, август - 4. Причинами возникновения лесных пожаров стали: 11 – сухие грозы, 1 – местное население, 1 - ЛЭП. Угрозы населённым пунктам от лесных пожаров не было.</w:t>
      </w:r>
    </w:p>
    <w:p w:rsidR="00C01CA7" w:rsidRDefault="00183DB3">
      <w:pPr>
        <w:spacing w:line="276" w:lineRule="auto"/>
        <w:ind w:firstLine="720"/>
        <w:jc w:val="both"/>
        <w:rPr>
          <w:sz w:val="24"/>
          <w:szCs w:val="24"/>
          <w:highlight w:val="white"/>
        </w:rPr>
      </w:pPr>
      <w:r>
        <w:rPr>
          <w:sz w:val="24"/>
          <w:szCs w:val="24"/>
          <w:highlight w:val="white"/>
        </w:rPr>
        <w:t xml:space="preserve">В 2025 году было проведено 33 заседания КЧС и ОПБ администрации Белоярского района из них 29 внеочередных заседаний. </w:t>
      </w:r>
    </w:p>
    <w:p w:rsidR="00C01CA7" w:rsidRDefault="00183DB3">
      <w:pPr>
        <w:pStyle w:val="29"/>
        <w:shd w:val="clear" w:color="auto" w:fill="auto"/>
        <w:spacing w:line="276" w:lineRule="auto"/>
        <w:ind w:firstLine="720"/>
        <w:rPr>
          <w:rFonts w:ascii="Times New Roman" w:hAnsi="Times New Roman"/>
          <w:color w:val="000000"/>
          <w:sz w:val="24"/>
          <w:szCs w:val="24"/>
          <w:highlight w:val="white"/>
          <w:lang w:val="ru-RU"/>
        </w:rPr>
      </w:pPr>
      <w:r>
        <w:rPr>
          <w:rFonts w:ascii="Times New Roman" w:hAnsi="Times New Roman"/>
          <w:color w:val="000000"/>
          <w:sz w:val="24"/>
          <w:szCs w:val="24"/>
          <w:highlight w:val="white"/>
          <w:lang w:val="ru-RU" w:eastAsia="ru-RU" w:bidi="ru-RU"/>
        </w:rPr>
        <w:t>Была организована работа городского пляжа г. Белоярский ежедневно в период с 15 июня по 15 августа 2025 года. Перед открытием проведено водолазное обследование и очистка дна акватории городского пляжа, на весь период работы пляжа обеспечено дежурство спасателей и охраны, проведены ларвицидные обработки, обеспечено содержание городского пляжа, заключен договор водопользования на использование акватории объекта. Происшествий на воде за время работы пляжа не зарегистрировано.</w:t>
      </w:r>
    </w:p>
    <w:p w:rsidR="00C01CA7" w:rsidRDefault="00183DB3">
      <w:pPr>
        <w:pStyle w:val="29"/>
        <w:shd w:val="clear" w:color="auto" w:fill="auto"/>
        <w:spacing w:line="276" w:lineRule="auto"/>
        <w:ind w:firstLine="740"/>
        <w:rPr>
          <w:rFonts w:ascii="Times New Roman" w:hAnsi="Times New Roman"/>
          <w:color w:val="000000"/>
          <w:sz w:val="24"/>
          <w:szCs w:val="24"/>
          <w:highlight w:val="white"/>
          <w:lang w:val="ru-RU"/>
        </w:rPr>
      </w:pPr>
      <w:r>
        <w:rPr>
          <w:rFonts w:ascii="Times New Roman" w:hAnsi="Times New Roman"/>
          <w:color w:val="000000"/>
          <w:sz w:val="24"/>
          <w:szCs w:val="24"/>
          <w:highlight w:val="white"/>
          <w:lang w:val="ru-RU" w:eastAsia="ru-RU" w:bidi="ru-RU"/>
        </w:rPr>
        <w:t>С начала летнего периода патрульными группами проведено 444 патрулирования (рейдовых мероприятия), проведена 801 профилактическая беседа, охвачено 1662 человека.</w:t>
      </w:r>
    </w:p>
    <w:p w:rsidR="00C01CA7" w:rsidRDefault="00183DB3">
      <w:pPr>
        <w:pBdr>
          <w:bottom w:val="single" w:sz="4" w:space="28" w:color="FFFFFF"/>
        </w:pBdr>
        <w:spacing w:line="276" w:lineRule="auto"/>
        <w:ind w:firstLine="708"/>
        <w:jc w:val="both"/>
        <w:rPr>
          <w:color w:val="000000"/>
          <w:sz w:val="24"/>
          <w:szCs w:val="24"/>
        </w:rPr>
      </w:pPr>
      <w:r>
        <w:rPr>
          <w:color w:val="000000"/>
          <w:sz w:val="24"/>
          <w:szCs w:val="24"/>
          <w:highlight w:val="white"/>
        </w:rPr>
        <w:lastRenderedPageBreak/>
        <w:t xml:space="preserve">В 2025 году проводилась подготовка в области гражданской обороны и защиты от чрезвычайных ситуаций. </w:t>
      </w:r>
      <w:r>
        <w:rPr>
          <w:color w:val="000000"/>
          <w:sz w:val="24"/>
          <w:szCs w:val="24"/>
        </w:rPr>
        <w:t>Количество посетивших мероприятия, проводимые по тематике ГО – 16015 человек.</w:t>
      </w:r>
    </w:p>
    <w:p w:rsidR="00C01CA7" w:rsidRDefault="00183DB3">
      <w:pPr>
        <w:pBdr>
          <w:bottom w:val="single" w:sz="4" w:space="28" w:color="FFFFFF"/>
        </w:pBdr>
        <w:spacing w:line="276" w:lineRule="auto"/>
        <w:ind w:firstLine="708"/>
        <w:jc w:val="both"/>
        <w:rPr>
          <w:sz w:val="24"/>
          <w:szCs w:val="24"/>
        </w:rPr>
      </w:pPr>
      <w:r>
        <w:rPr>
          <w:sz w:val="24"/>
          <w:szCs w:val="24"/>
        </w:rPr>
        <w:t>В 2025 году проведено 7 командно-штабных учений и штабных тренировок, 10 тактико-специальных и комплексных учений, 70 объектовых тренировок. План проведения учений и тренировок выполнен на 100 %.</w:t>
      </w:r>
    </w:p>
    <w:p w:rsidR="00C01CA7" w:rsidRDefault="00183DB3">
      <w:pPr>
        <w:pBdr>
          <w:bottom w:val="single" w:sz="4" w:space="28" w:color="FFFFFF"/>
        </w:pBdr>
        <w:spacing w:line="276" w:lineRule="auto"/>
        <w:ind w:firstLine="708"/>
        <w:jc w:val="both"/>
        <w:rPr>
          <w:sz w:val="24"/>
          <w:szCs w:val="24"/>
        </w:rPr>
      </w:pPr>
      <w:r>
        <w:rPr>
          <w:sz w:val="24"/>
          <w:szCs w:val="24"/>
        </w:rPr>
        <w:t>С 29 января по 31 января 2025 года проведены межведомственные опытно-исследовательские учений сил и средств Единой государственной системы предупреждения и ликвидации чрезвычайных ситуаций «Безопасная Арктика-2025».</w:t>
      </w:r>
    </w:p>
    <w:p w:rsidR="00C01CA7" w:rsidRDefault="00183DB3">
      <w:pPr>
        <w:pBdr>
          <w:bottom w:val="single" w:sz="4" w:space="28" w:color="FFFFFF"/>
        </w:pBdr>
        <w:spacing w:line="276" w:lineRule="auto"/>
        <w:ind w:firstLine="708"/>
        <w:jc w:val="both"/>
        <w:rPr>
          <w:sz w:val="24"/>
          <w:szCs w:val="24"/>
          <w:highlight w:val="white"/>
        </w:rPr>
      </w:pPr>
      <w:r>
        <w:rPr>
          <w:sz w:val="24"/>
          <w:szCs w:val="24"/>
        </w:rPr>
        <w:t>1-2 октября 2025 года принято участие в Всероссийской штабной тренировке по гражданской обороне. Практически отработаны вопросы оповещения и сбора, действия на местности руководящего состава гражданской обороны Белоярского района и Белояр</w:t>
      </w:r>
      <w:r>
        <w:rPr>
          <w:sz w:val="24"/>
          <w:szCs w:val="24"/>
          <w:highlight w:val="white"/>
        </w:rPr>
        <w:t>ского районного звена территориальной подсистемы ХМАО - Югры единой государственной системы предупреждения и ликвидации чрезвычайных ситуаций.</w:t>
      </w:r>
    </w:p>
    <w:p w:rsidR="00C01CA7" w:rsidRDefault="00183DB3">
      <w:pPr>
        <w:pBdr>
          <w:bottom w:val="single" w:sz="4" w:space="28" w:color="FFFFFF"/>
        </w:pBdr>
        <w:spacing w:line="276" w:lineRule="auto"/>
        <w:ind w:firstLine="708"/>
        <w:jc w:val="both"/>
        <w:rPr>
          <w:sz w:val="24"/>
          <w:szCs w:val="24"/>
          <w:highlight w:val="white"/>
        </w:rPr>
      </w:pPr>
      <w:r>
        <w:rPr>
          <w:sz w:val="24"/>
          <w:szCs w:val="24"/>
          <w:highlight w:val="white"/>
        </w:rPr>
        <w:t>Белоярский район занял 1 место среди муниципальных районов на звание «Лучший орган местного самоуправления муниципального образования в области обеспечения безопасности жизнедеятельности населения в 2025 году» в Уральском Федеральном округе.</w:t>
      </w:r>
    </w:p>
    <w:p w:rsidR="00C01CA7" w:rsidRDefault="00183DB3">
      <w:pPr>
        <w:pBdr>
          <w:bottom w:val="single" w:sz="4" w:space="28" w:color="FFFFFF"/>
        </w:pBdr>
        <w:spacing w:line="276" w:lineRule="auto"/>
        <w:ind w:firstLine="708"/>
        <w:jc w:val="both"/>
        <w:rPr>
          <w:color w:val="000000"/>
          <w:sz w:val="24"/>
          <w:szCs w:val="24"/>
          <w:highlight w:val="white"/>
        </w:rPr>
      </w:pPr>
      <w:r>
        <w:rPr>
          <w:color w:val="000000"/>
          <w:sz w:val="24"/>
          <w:szCs w:val="24"/>
          <w:highlight w:val="white"/>
        </w:rPr>
        <w:t>Организован и осуществляется контроль за созданием, хранением, использованием и восполнением резервов финансовых и материальных ресурсов для ликвидации ЧС и за поддержанием в готовности к использованию имеющегося фонда защитных сооружений, состоянием запасов средств индивидуальной защиты.</w:t>
      </w:r>
    </w:p>
    <w:p w:rsidR="00C01CA7" w:rsidRDefault="00C01CA7">
      <w:pPr>
        <w:pBdr>
          <w:bottom w:val="single" w:sz="4" w:space="26" w:color="FFFFFF"/>
        </w:pBdr>
        <w:spacing w:line="276" w:lineRule="auto"/>
        <w:ind w:firstLine="708"/>
        <w:jc w:val="both"/>
        <w:rPr>
          <w:color w:val="000000"/>
          <w:sz w:val="24"/>
          <w:szCs w:val="24"/>
          <w:highlight w:val="white"/>
        </w:rPr>
      </w:pPr>
    </w:p>
    <w:p w:rsidR="00C01CA7" w:rsidRDefault="00183DB3">
      <w:pPr>
        <w:pBdr>
          <w:bottom w:val="single" w:sz="4" w:space="26" w:color="FFFFFF"/>
        </w:pBdr>
        <w:spacing w:line="276" w:lineRule="auto"/>
        <w:ind w:firstLine="708"/>
        <w:jc w:val="center"/>
        <w:rPr>
          <w:b/>
          <w:bCs/>
          <w:color w:val="000000"/>
          <w:sz w:val="24"/>
          <w:szCs w:val="24"/>
          <w:highlight w:val="white"/>
        </w:rPr>
      </w:pPr>
      <w:r>
        <w:rPr>
          <w:b/>
          <w:color w:val="000000"/>
          <w:sz w:val="24"/>
          <w:szCs w:val="24"/>
          <w:highlight w:val="white"/>
        </w:rPr>
        <w:t>12. Формирование муниципального архива</w:t>
      </w:r>
    </w:p>
    <w:p w:rsidR="00C01CA7" w:rsidRDefault="00C01CA7">
      <w:pPr>
        <w:pBdr>
          <w:bottom w:val="single" w:sz="4" w:space="26" w:color="FFFFFF"/>
        </w:pBdr>
        <w:spacing w:line="276" w:lineRule="auto"/>
        <w:ind w:firstLine="708"/>
        <w:jc w:val="center"/>
        <w:rPr>
          <w:b/>
          <w:bCs/>
          <w:color w:val="000000"/>
          <w:sz w:val="24"/>
          <w:szCs w:val="24"/>
        </w:rPr>
      </w:pPr>
    </w:p>
    <w:p w:rsidR="00C01CA7" w:rsidRDefault="00183DB3">
      <w:pPr>
        <w:pBdr>
          <w:bottom w:val="single" w:sz="4" w:space="26" w:color="FFFFFF"/>
        </w:pBdr>
        <w:spacing w:line="276" w:lineRule="auto"/>
        <w:ind w:firstLine="708"/>
        <w:jc w:val="both"/>
        <w:rPr>
          <w:color w:val="000000"/>
          <w:sz w:val="24"/>
          <w:szCs w:val="24"/>
          <w:highlight w:val="white"/>
        </w:rPr>
      </w:pPr>
      <w:r>
        <w:rPr>
          <w:color w:val="000000"/>
          <w:sz w:val="24"/>
          <w:szCs w:val="24"/>
          <w:highlight w:val="white"/>
        </w:rPr>
        <w:t xml:space="preserve">В 2025 году архивный отдел осуществлял взаимодействие с 43 организациями </w:t>
      </w:r>
      <w:r>
        <w:rPr>
          <w:bCs/>
          <w:color w:val="000000"/>
          <w:sz w:val="24"/>
          <w:szCs w:val="24"/>
          <w:highlight w:val="white"/>
        </w:rPr>
        <w:t>– источниками комплектования муниципального архива администрации Белоярского района.</w:t>
      </w:r>
    </w:p>
    <w:p w:rsidR="00C01CA7" w:rsidRDefault="00183DB3">
      <w:pPr>
        <w:pBdr>
          <w:bottom w:val="single" w:sz="4" w:space="26" w:color="FFFFFF"/>
        </w:pBdr>
        <w:spacing w:line="276" w:lineRule="auto"/>
        <w:ind w:firstLine="708"/>
        <w:jc w:val="both"/>
        <w:rPr>
          <w:color w:val="000000"/>
          <w:sz w:val="24"/>
          <w:szCs w:val="24"/>
          <w:highlight w:val="white"/>
        </w:rPr>
      </w:pPr>
      <w:r>
        <w:rPr>
          <w:color w:val="000000"/>
          <w:sz w:val="24"/>
          <w:szCs w:val="24"/>
          <w:highlight w:val="white"/>
        </w:rPr>
        <w:t>В течение года было улучшено физическое и техническое состояние 127 документов. Проведена сверка наличия и состояния документов архивных фондов в количестве 3196 единиц хранения.</w:t>
      </w:r>
    </w:p>
    <w:p w:rsidR="00C01CA7" w:rsidRDefault="00183DB3">
      <w:pPr>
        <w:pBdr>
          <w:bottom w:val="single" w:sz="4" w:space="26" w:color="FFFFFF"/>
        </w:pBdr>
        <w:spacing w:line="276" w:lineRule="auto"/>
        <w:ind w:firstLine="708"/>
        <w:jc w:val="both"/>
        <w:rPr>
          <w:sz w:val="24"/>
          <w:szCs w:val="24"/>
          <w:highlight w:val="white"/>
        </w:rPr>
      </w:pPr>
      <w:r>
        <w:rPr>
          <w:sz w:val="24"/>
          <w:szCs w:val="24"/>
          <w:highlight w:val="white"/>
        </w:rPr>
        <w:t>Проведен прием документов на хранение от организаций и учреждений:</w:t>
      </w:r>
    </w:p>
    <w:p w:rsidR="00C01CA7" w:rsidRDefault="00183DB3">
      <w:pPr>
        <w:pBdr>
          <w:bottom w:val="single" w:sz="4" w:space="26" w:color="FFFFFF"/>
        </w:pBdr>
        <w:spacing w:line="276" w:lineRule="auto"/>
        <w:ind w:firstLine="708"/>
        <w:jc w:val="both"/>
        <w:rPr>
          <w:sz w:val="24"/>
          <w:szCs w:val="24"/>
          <w:highlight w:val="white"/>
        </w:rPr>
      </w:pPr>
      <w:r>
        <w:rPr>
          <w:sz w:val="24"/>
          <w:szCs w:val="24"/>
          <w:highlight w:val="white"/>
        </w:rPr>
        <w:t xml:space="preserve">-  управленческая документация постоянного срока хранения - 782 ед. хр. </w:t>
      </w:r>
    </w:p>
    <w:p w:rsidR="00C01CA7" w:rsidRDefault="00183DB3">
      <w:pPr>
        <w:pBdr>
          <w:bottom w:val="single" w:sz="4" w:space="26" w:color="FFFFFF"/>
        </w:pBdr>
        <w:spacing w:line="276" w:lineRule="auto"/>
        <w:ind w:firstLine="708"/>
        <w:jc w:val="both"/>
        <w:rPr>
          <w:sz w:val="24"/>
          <w:szCs w:val="24"/>
          <w:highlight w:val="white"/>
        </w:rPr>
      </w:pPr>
      <w:r>
        <w:rPr>
          <w:sz w:val="24"/>
          <w:szCs w:val="24"/>
          <w:highlight w:val="white"/>
        </w:rPr>
        <w:t>-    научно-техническая документация - 11 ед. хр.;</w:t>
      </w:r>
    </w:p>
    <w:p w:rsidR="00C01CA7" w:rsidRDefault="00183DB3">
      <w:pPr>
        <w:pBdr>
          <w:bottom w:val="single" w:sz="4" w:space="26" w:color="FFFFFF"/>
        </w:pBdr>
        <w:spacing w:line="276" w:lineRule="auto"/>
        <w:ind w:firstLine="708"/>
        <w:jc w:val="both"/>
        <w:rPr>
          <w:sz w:val="24"/>
          <w:szCs w:val="24"/>
          <w:highlight w:val="white"/>
        </w:rPr>
      </w:pPr>
      <w:r>
        <w:rPr>
          <w:sz w:val="24"/>
          <w:szCs w:val="24"/>
          <w:highlight w:val="white"/>
        </w:rPr>
        <w:t>- фотодокументы - 159 ед. хр.</w:t>
      </w:r>
    </w:p>
    <w:p w:rsidR="00C01CA7" w:rsidRDefault="00183DB3">
      <w:pPr>
        <w:pBdr>
          <w:bottom w:val="single" w:sz="4" w:space="26" w:color="FFFFFF"/>
        </w:pBdr>
        <w:spacing w:line="276" w:lineRule="auto"/>
        <w:ind w:firstLine="708"/>
        <w:jc w:val="both"/>
        <w:rPr>
          <w:color w:val="000000"/>
          <w:sz w:val="24"/>
          <w:szCs w:val="24"/>
          <w:highlight w:val="white"/>
        </w:rPr>
      </w:pPr>
      <w:r>
        <w:rPr>
          <w:sz w:val="24"/>
          <w:szCs w:val="24"/>
          <w:highlight w:val="white"/>
        </w:rPr>
        <w:t xml:space="preserve">Также </w:t>
      </w:r>
      <w:r>
        <w:rPr>
          <w:color w:val="000000"/>
          <w:sz w:val="24"/>
          <w:szCs w:val="24"/>
          <w:highlight w:val="white"/>
        </w:rPr>
        <w:t xml:space="preserve">проведена работа по созданию нового фонда № 62 «Коллекция документов личного происхождения жителей Белоярского района – участников специальной военной операции», а также приему от владельцев личных фондов документов личного происхождения в фонд № 62 и в фонд № 11 «Коллекция документов личного происхождения жителей города Белоярский и Белоярского района, внесших большой вклад в развитие </w:t>
      </w:r>
      <w:r>
        <w:rPr>
          <w:color w:val="000000"/>
          <w:sz w:val="24"/>
          <w:szCs w:val="24"/>
        </w:rPr>
        <w:t xml:space="preserve">города и района». В состав архивного фонда принято 35 дел личного </w:t>
      </w:r>
      <w:r>
        <w:rPr>
          <w:color w:val="000000"/>
          <w:sz w:val="24"/>
          <w:szCs w:val="24"/>
          <w:highlight w:val="white"/>
        </w:rPr>
        <w:t>происхождения, включая 116 документов.</w:t>
      </w:r>
    </w:p>
    <w:p w:rsidR="00C01CA7" w:rsidRDefault="00183DB3">
      <w:pPr>
        <w:pBdr>
          <w:bottom w:val="single" w:sz="4" w:space="26" w:color="FFFFFF"/>
        </w:pBdr>
        <w:spacing w:line="276" w:lineRule="auto"/>
        <w:ind w:firstLine="708"/>
        <w:jc w:val="both"/>
        <w:rPr>
          <w:sz w:val="24"/>
          <w:szCs w:val="24"/>
          <w:highlight w:val="white"/>
        </w:rPr>
      </w:pPr>
      <w:r>
        <w:rPr>
          <w:sz w:val="24"/>
          <w:szCs w:val="24"/>
          <w:highlight w:val="white"/>
        </w:rPr>
        <w:t xml:space="preserve">Продолжается работа по ведению официальных аккаунтов архивного отдела администрации Белоярского района в социальной сети «Вконтакте». Общее количество </w:t>
      </w:r>
      <w:r>
        <w:rPr>
          <w:sz w:val="24"/>
          <w:szCs w:val="24"/>
          <w:highlight w:val="white"/>
        </w:rPr>
        <w:lastRenderedPageBreak/>
        <w:t xml:space="preserve">подписчиков социальных сетей составило 3322 человека. </w:t>
      </w:r>
      <w:r>
        <w:rPr>
          <w:color w:val="000000"/>
          <w:sz w:val="24"/>
          <w:szCs w:val="24"/>
          <w:highlight w:val="white"/>
        </w:rPr>
        <w:t>Общее количество п</w:t>
      </w:r>
      <w:r>
        <w:rPr>
          <w:sz w:val="24"/>
          <w:szCs w:val="24"/>
          <w:highlight w:val="white"/>
        </w:rPr>
        <w:t xml:space="preserve">убликаций          в сетях составило 304. </w:t>
      </w:r>
      <w:r>
        <w:rPr>
          <w:sz w:val="24"/>
          <w:szCs w:val="24"/>
          <w:highlight w:val="white"/>
          <w:shd w:val="clear" w:color="auto" w:fill="FFFFFF"/>
        </w:rPr>
        <w:t>Количество просмотров публикаций архивного отдела                                 в социальных сетях составило 395890.</w:t>
      </w:r>
    </w:p>
    <w:p w:rsidR="00C01CA7" w:rsidRDefault="00183DB3">
      <w:pPr>
        <w:pBdr>
          <w:bottom w:val="single" w:sz="4" w:space="26" w:color="FFFFFF"/>
        </w:pBdr>
        <w:spacing w:line="276" w:lineRule="auto"/>
        <w:ind w:firstLine="708"/>
        <w:jc w:val="both"/>
        <w:rPr>
          <w:sz w:val="24"/>
          <w:szCs w:val="24"/>
          <w:highlight w:val="white"/>
        </w:rPr>
      </w:pPr>
      <w:r>
        <w:rPr>
          <w:sz w:val="24"/>
          <w:szCs w:val="24"/>
          <w:highlight w:val="white"/>
        </w:rPr>
        <w:t>За 2025 год архивным отделом администрации Белоярского района подготовлено и проведено 14 выставок архивных документов, в том числе 6 виртуальных и 8 документальных выставок. Проведено 50 обзоров выставок.</w:t>
      </w:r>
    </w:p>
    <w:p w:rsidR="00C01CA7" w:rsidRDefault="00183DB3">
      <w:pPr>
        <w:pBdr>
          <w:bottom w:val="single" w:sz="4" w:space="26" w:color="FFFFFF"/>
        </w:pBdr>
        <w:spacing w:line="276" w:lineRule="auto"/>
        <w:ind w:firstLine="708"/>
        <w:jc w:val="both"/>
        <w:rPr>
          <w:sz w:val="24"/>
          <w:szCs w:val="24"/>
          <w:highlight w:val="white"/>
        </w:rPr>
      </w:pPr>
      <w:r>
        <w:rPr>
          <w:rFonts w:eastAsia="Liberation Sans"/>
          <w:sz w:val="24"/>
          <w:szCs w:val="24"/>
        </w:rPr>
        <w:t>В рамках реализации регионального плана мероприятий, посвященного 80-летию Победы в Великой Отечественной войне 1941-1945 годов, Году защитника Отечества в Российской Федерации и Году исторического наследия в Ханты-Мансийском автономном округе – Югре</w:t>
      </w:r>
      <w:r>
        <w:rPr>
          <w:sz w:val="24"/>
          <w:szCs w:val="24"/>
        </w:rPr>
        <w:t xml:space="preserve"> архивным отделом проведен 21 урок мужества на основе архивных документов для учащихся общеобразовательных учреждений Белоярского район, которые посетило более 600 человек. Проведено 11 викторин, 14 кинопоказов короткометражных документальных фильмов, подготовленных при участии Службы по делам архивов – </w:t>
      </w:r>
      <w:r>
        <w:rPr>
          <w:sz w:val="24"/>
          <w:szCs w:val="24"/>
          <w:highlight w:val="white"/>
        </w:rPr>
        <w:t xml:space="preserve">Югры из цикла «Подвиги югорчан». Проведено 21 информационно-просветительское мероприятие. </w:t>
      </w:r>
    </w:p>
    <w:p w:rsidR="00C01CA7" w:rsidRDefault="00183DB3">
      <w:pPr>
        <w:pBdr>
          <w:bottom w:val="single" w:sz="4" w:space="26" w:color="FFFFFF"/>
        </w:pBdr>
        <w:spacing w:line="276" w:lineRule="auto"/>
        <w:ind w:firstLine="708"/>
        <w:jc w:val="both"/>
        <w:rPr>
          <w:color w:val="000000"/>
          <w:sz w:val="24"/>
          <w:szCs w:val="24"/>
          <w:highlight w:val="white"/>
        </w:rPr>
      </w:pPr>
      <w:r>
        <w:rPr>
          <w:color w:val="000000"/>
          <w:sz w:val="24"/>
          <w:szCs w:val="24"/>
          <w:highlight w:val="white"/>
        </w:rPr>
        <w:t>С 19 апреля 2024 года начата реализация мероприятий по взаимодействию с территориальным органом Социального фонда России в части исполнения запросов, связанных с   пенсионным обеспечением граждан, с использованием Личного кабинета архива в Единой централизованной платформе в социальной сфере. За 2025 год поступило 1208 запросов. Работа в данном направлении осуществляется в штатном режиме.</w:t>
      </w:r>
    </w:p>
    <w:p w:rsidR="00C01CA7" w:rsidRDefault="00183DB3">
      <w:pPr>
        <w:pBdr>
          <w:bottom w:val="single" w:sz="4" w:space="26" w:color="FFFFFF"/>
        </w:pBdr>
        <w:spacing w:line="276" w:lineRule="auto"/>
        <w:ind w:firstLine="708"/>
        <w:jc w:val="both"/>
        <w:rPr>
          <w:sz w:val="24"/>
          <w:szCs w:val="24"/>
          <w:highlight w:val="white"/>
        </w:rPr>
      </w:pPr>
      <w:r>
        <w:rPr>
          <w:sz w:val="24"/>
          <w:szCs w:val="24"/>
          <w:highlight w:val="white"/>
        </w:rPr>
        <w:t>На сегодняшний момент оказано муниципальных услуг по запросам социально-правового характера – 1008 запросов; тематического характера – 468 запросов. Поступление запросов от граждан через Единый портал Госуслуг составляет 64 %.</w:t>
      </w:r>
    </w:p>
    <w:p w:rsidR="00C01CA7" w:rsidRDefault="00183DB3">
      <w:pPr>
        <w:pBdr>
          <w:bottom w:val="single" w:sz="4" w:space="26" w:color="FFFFFF"/>
        </w:pBdr>
        <w:spacing w:line="276" w:lineRule="auto"/>
        <w:ind w:firstLine="708"/>
        <w:jc w:val="both"/>
        <w:rPr>
          <w:rFonts w:eastAsia="Calibri"/>
          <w:color w:val="000000"/>
          <w:sz w:val="24"/>
          <w:szCs w:val="24"/>
          <w:highlight w:val="white"/>
        </w:rPr>
      </w:pPr>
      <w:r>
        <w:rPr>
          <w:rFonts w:eastAsia="Calibri"/>
          <w:bCs/>
          <w:color w:val="000000"/>
          <w:sz w:val="24"/>
          <w:szCs w:val="24"/>
          <w:highlight w:val="white"/>
        </w:rPr>
        <w:t>В 2025 году продолжена реализация мер по дальнейшему развитию архивного волонтерства. Волонтеры привлекались для описания фотодокументов, оцифровки, каталогизации документов, сбора коробов для хранения архивных документов, подготовки и проведения архивных мероприятий.</w:t>
      </w:r>
    </w:p>
    <w:p w:rsidR="00C01CA7" w:rsidRDefault="00C01CA7">
      <w:pPr>
        <w:pBdr>
          <w:bottom w:val="single" w:sz="4" w:space="26" w:color="FFFFFF"/>
        </w:pBdr>
        <w:spacing w:line="276" w:lineRule="auto"/>
        <w:ind w:firstLine="708"/>
        <w:jc w:val="both"/>
        <w:rPr>
          <w:color w:val="000000"/>
          <w:sz w:val="16"/>
          <w:szCs w:val="16"/>
        </w:rPr>
      </w:pPr>
    </w:p>
    <w:p w:rsidR="00C01CA7" w:rsidRDefault="00183DB3">
      <w:pPr>
        <w:pBdr>
          <w:bottom w:val="single" w:sz="4" w:space="26" w:color="FFFFFF"/>
        </w:pBdr>
        <w:spacing w:line="276" w:lineRule="auto"/>
        <w:ind w:firstLine="708"/>
        <w:jc w:val="center"/>
        <w:rPr>
          <w:b/>
          <w:bCs/>
          <w:color w:val="000000"/>
          <w:sz w:val="24"/>
          <w:szCs w:val="24"/>
          <w:highlight w:val="white"/>
        </w:rPr>
      </w:pPr>
      <w:r>
        <w:rPr>
          <w:b/>
          <w:color w:val="000000"/>
          <w:sz w:val="24"/>
          <w:szCs w:val="24"/>
          <w:highlight w:val="white"/>
        </w:rPr>
        <w:t>13. Развитие транспортной системы</w:t>
      </w:r>
    </w:p>
    <w:p w:rsidR="00C01CA7" w:rsidRDefault="00C01CA7">
      <w:pPr>
        <w:pBdr>
          <w:bottom w:val="single" w:sz="4" w:space="26" w:color="FFFFFF"/>
        </w:pBdr>
        <w:spacing w:line="276" w:lineRule="auto"/>
        <w:ind w:firstLine="708"/>
        <w:jc w:val="center"/>
        <w:rPr>
          <w:b/>
          <w:bCs/>
          <w:color w:val="000000"/>
          <w:sz w:val="16"/>
          <w:szCs w:val="16"/>
        </w:rPr>
      </w:pPr>
    </w:p>
    <w:p w:rsidR="00C01CA7" w:rsidRDefault="00183DB3">
      <w:pPr>
        <w:pBdr>
          <w:bottom w:val="single" w:sz="4" w:space="26" w:color="FFFFFF"/>
        </w:pBdr>
        <w:spacing w:line="276" w:lineRule="auto"/>
        <w:ind w:firstLine="708"/>
        <w:jc w:val="both"/>
        <w:rPr>
          <w:sz w:val="24"/>
          <w:szCs w:val="24"/>
          <w:highlight w:val="white"/>
        </w:rPr>
      </w:pPr>
      <w:r>
        <w:rPr>
          <w:sz w:val="24"/>
          <w:szCs w:val="24"/>
          <w:highlight w:val="white"/>
        </w:rPr>
        <w:t>На территории Белоярского района действуют 8 автобусных маршрутов, из них 4 круглогодичных городских маршрута (Озерный № 1, № 2, № 3 и Комарово),  3 круглогодичных межселенных (Казым, Лыхма, Сорум-Сосновка-Верхнеказымский), 1 сезонный межселенный (Полноват).</w:t>
      </w:r>
    </w:p>
    <w:p w:rsidR="00C01CA7" w:rsidRDefault="00183DB3">
      <w:pPr>
        <w:pBdr>
          <w:bottom w:val="single" w:sz="4" w:space="26" w:color="FFFFFF"/>
        </w:pBdr>
        <w:spacing w:line="276" w:lineRule="auto"/>
        <w:ind w:firstLine="708"/>
        <w:jc w:val="both"/>
        <w:rPr>
          <w:sz w:val="24"/>
          <w:szCs w:val="24"/>
          <w:highlight w:val="white"/>
        </w:rPr>
      </w:pPr>
      <w:r>
        <w:rPr>
          <w:sz w:val="24"/>
          <w:szCs w:val="24"/>
          <w:highlight w:val="white"/>
        </w:rPr>
        <w:t xml:space="preserve">Исполнение бюджета по статье «Автомобильный транспорт» в 2025 году составит 28 314,73 тыс. рублей, что составило 89,84 % от утвержденной на 2025 год суммы финансирования.  </w:t>
      </w:r>
    </w:p>
    <w:p w:rsidR="00C01CA7" w:rsidRDefault="00183DB3">
      <w:pPr>
        <w:pBdr>
          <w:bottom w:val="single" w:sz="4" w:space="26" w:color="FFFFFF"/>
        </w:pBdr>
        <w:spacing w:line="276" w:lineRule="auto"/>
        <w:ind w:firstLine="708"/>
        <w:jc w:val="both"/>
        <w:rPr>
          <w:sz w:val="24"/>
          <w:szCs w:val="24"/>
          <w:highlight w:val="white"/>
        </w:rPr>
      </w:pPr>
      <w:r>
        <w:rPr>
          <w:sz w:val="24"/>
          <w:szCs w:val="24"/>
          <w:highlight w:val="white"/>
        </w:rPr>
        <w:t xml:space="preserve">Заключение муниципальных контрактов по пяти нерентабельным, но социально значимым направлениям позволило обеспечить выполнение  перевозок пассажиров в 2025 году по доступным для населения Белоярского района тарифам. </w:t>
      </w:r>
    </w:p>
    <w:p w:rsidR="00C01CA7" w:rsidRDefault="00183DB3">
      <w:pPr>
        <w:pBdr>
          <w:bottom w:val="single" w:sz="4" w:space="26" w:color="FFFFFF"/>
        </w:pBdr>
        <w:spacing w:line="276" w:lineRule="auto"/>
        <w:ind w:firstLine="708"/>
        <w:jc w:val="both"/>
        <w:rPr>
          <w:sz w:val="24"/>
          <w:szCs w:val="24"/>
          <w:highlight w:val="white"/>
        </w:rPr>
      </w:pPr>
      <w:r>
        <w:rPr>
          <w:sz w:val="24"/>
          <w:szCs w:val="24"/>
          <w:highlight w:val="white"/>
        </w:rPr>
        <w:t xml:space="preserve">Местные воздушные линии Белоярского района обслуживает Березовский вертолетно-коммерческий комплекс. В 2025 году выполнено 113 рейсов в труднодоступ-ные поселения района. Основные объемы авиационных работ выпадают на зимний период и период весенне-осенней распутицы, так как некоторые поселения района (с.п. Полноват, д. Ванзеват, д. Тугияны, д. Пашторы) не имеют круглогодичного сообщения наземными и водными видами транспорта с районным центром. В летний и зимний периоды </w:t>
      </w:r>
      <w:r>
        <w:rPr>
          <w:sz w:val="24"/>
          <w:szCs w:val="24"/>
          <w:highlight w:val="white"/>
        </w:rPr>
        <w:lastRenderedPageBreak/>
        <w:t>количество авиарейсов уменьшается: летом из за открытия навигации, зимой с введением зимников.</w:t>
      </w:r>
    </w:p>
    <w:p w:rsidR="00C01CA7" w:rsidRDefault="00183DB3">
      <w:pPr>
        <w:pBdr>
          <w:bottom w:val="single" w:sz="4" w:space="26" w:color="FFFFFF"/>
        </w:pBdr>
        <w:spacing w:line="276" w:lineRule="auto"/>
        <w:ind w:firstLine="708"/>
        <w:jc w:val="both"/>
        <w:rPr>
          <w:sz w:val="24"/>
          <w:szCs w:val="24"/>
          <w:highlight w:val="white"/>
        </w:rPr>
      </w:pPr>
      <w:r>
        <w:rPr>
          <w:sz w:val="24"/>
          <w:szCs w:val="24"/>
          <w:highlight w:val="white"/>
        </w:rPr>
        <w:t xml:space="preserve">Возмещение недополученных доходов в связи с оказанием населению услуг по перевозке пассажиров на территории района субсидируются из бюджета Белоярского района. Исполнение бюджета по статье «Воздушный транспорт» (субсидии на перевозку пассажиров воздушным транспортом) составило 54 532,6 тыс. рублей, (93,7 %) от утвержденной на 2025 год суммы финансирования, в том числе расходы на оказание услуг по содержанию вертолетных посадочных площадок в поселениях Белоярского района 2 575,1 тыс. рублей (исполнение 94,95 % от предусмотренной бюджетом Белоярского района суммы). </w:t>
      </w:r>
    </w:p>
    <w:p w:rsidR="00C01CA7" w:rsidRDefault="00183DB3">
      <w:pPr>
        <w:pBdr>
          <w:bottom w:val="single" w:sz="4" w:space="26" w:color="FFFFFF"/>
        </w:pBdr>
        <w:spacing w:line="276" w:lineRule="auto"/>
        <w:ind w:firstLine="708"/>
        <w:jc w:val="both"/>
        <w:rPr>
          <w:sz w:val="24"/>
          <w:szCs w:val="24"/>
          <w:highlight w:val="white"/>
        </w:rPr>
      </w:pPr>
      <w:r>
        <w:rPr>
          <w:sz w:val="24"/>
          <w:szCs w:val="24"/>
          <w:highlight w:val="white"/>
        </w:rPr>
        <w:t>В 2025 году перевезено более 1898 пассажиров.</w:t>
      </w:r>
    </w:p>
    <w:p w:rsidR="00C01CA7" w:rsidRDefault="00183DB3">
      <w:pPr>
        <w:pBdr>
          <w:bottom w:val="single" w:sz="4" w:space="26" w:color="FFFFFF"/>
        </w:pBdr>
        <w:spacing w:line="276" w:lineRule="auto"/>
        <w:ind w:firstLine="708"/>
        <w:jc w:val="both"/>
        <w:rPr>
          <w:sz w:val="24"/>
          <w:szCs w:val="24"/>
          <w:highlight w:val="white"/>
        </w:rPr>
      </w:pPr>
      <w:r>
        <w:rPr>
          <w:sz w:val="24"/>
          <w:szCs w:val="24"/>
          <w:highlight w:val="white"/>
        </w:rPr>
        <w:t>В 2025 году исполнение бюджета по статье «Водный транспорт» составило    10 572,61 тыс. рублей, что составляет 93,72 % плановых расходов бюджета.</w:t>
      </w:r>
    </w:p>
    <w:p w:rsidR="00C01CA7" w:rsidRDefault="00183DB3">
      <w:pPr>
        <w:pBdr>
          <w:bottom w:val="single" w:sz="4" w:space="26" w:color="FFFFFF"/>
        </w:pBdr>
        <w:spacing w:line="276" w:lineRule="auto"/>
        <w:ind w:firstLine="708"/>
        <w:jc w:val="both"/>
        <w:rPr>
          <w:sz w:val="24"/>
          <w:szCs w:val="24"/>
          <w:highlight w:val="white"/>
        </w:rPr>
      </w:pPr>
      <w:r>
        <w:rPr>
          <w:sz w:val="24"/>
          <w:szCs w:val="24"/>
          <w:highlight w:val="white"/>
        </w:rPr>
        <w:t>Перевозка пассажиров в 2025 году осуществлялась на одном внутреннем водном маршруте г.Белоярский - д.Ванзеват - г.Белоярский. В навигацию 2025 года водным транспортом по данному направлению выполнено 87 рейсов и перевезено 829 пассажиров.</w:t>
      </w:r>
    </w:p>
    <w:p w:rsidR="00C01CA7" w:rsidRDefault="00183DB3">
      <w:pPr>
        <w:pBdr>
          <w:bottom w:val="single" w:sz="4" w:space="26" w:color="FFFFFF"/>
        </w:pBdr>
        <w:spacing w:line="276" w:lineRule="auto"/>
        <w:ind w:firstLine="708"/>
        <w:jc w:val="both"/>
        <w:rPr>
          <w:highlight w:val="white"/>
        </w:rPr>
      </w:pPr>
      <w:r>
        <w:rPr>
          <w:sz w:val="24"/>
          <w:szCs w:val="24"/>
          <w:highlight w:val="white"/>
        </w:rPr>
        <w:t xml:space="preserve">Субсидирование перевозок водным транспортом позволило снизить тарифы на до утвержденных Региональной службой по тарифам Ханты-Мансийского автономного округа – Югры в 2025 году и сделать перевозки по данному направлению доступным для населения Белоярского района. </w:t>
      </w:r>
      <w:r>
        <w:rPr>
          <w:highlight w:val="white"/>
        </w:rPr>
        <w:t xml:space="preserve"> </w:t>
      </w:r>
    </w:p>
    <w:p w:rsidR="00C01CA7" w:rsidRDefault="00C01CA7">
      <w:pPr>
        <w:pBdr>
          <w:bottom w:val="single" w:sz="4" w:space="26" w:color="FFFFFF"/>
        </w:pBdr>
        <w:spacing w:line="276" w:lineRule="auto"/>
        <w:ind w:firstLine="708"/>
        <w:jc w:val="both"/>
        <w:rPr>
          <w:sz w:val="24"/>
          <w:szCs w:val="24"/>
        </w:rPr>
      </w:pPr>
    </w:p>
    <w:p w:rsidR="00C01CA7" w:rsidRDefault="00183DB3">
      <w:pPr>
        <w:pBdr>
          <w:bottom w:val="single" w:sz="4" w:space="26" w:color="FFFFFF"/>
        </w:pBdr>
        <w:spacing w:line="276" w:lineRule="auto"/>
        <w:ind w:firstLine="708"/>
        <w:jc w:val="both"/>
        <w:rPr>
          <w:b/>
          <w:bCs/>
          <w:color w:val="000000"/>
          <w:sz w:val="24"/>
          <w:szCs w:val="24"/>
          <w:highlight w:val="white"/>
        </w:rPr>
      </w:pPr>
      <w:r>
        <w:rPr>
          <w:b/>
          <w:color w:val="000000"/>
          <w:sz w:val="24"/>
          <w:szCs w:val="24"/>
          <w:highlight w:val="white"/>
        </w:rPr>
        <w:t>14. Муниципальная служба и кадры</w:t>
      </w:r>
    </w:p>
    <w:p w:rsidR="00C01CA7" w:rsidRDefault="00183DB3">
      <w:pPr>
        <w:pBdr>
          <w:bottom w:val="single" w:sz="4" w:space="26" w:color="FFFFFF"/>
        </w:pBdr>
        <w:spacing w:line="276" w:lineRule="auto"/>
        <w:ind w:firstLine="708"/>
        <w:jc w:val="both"/>
        <w:rPr>
          <w:b/>
          <w:bCs/>
          <w:i/>
          <w:sz w:val="24"/>
          <w:szCs w:val="24"/>
          <w:highlight w:val="white"/>
        </w:rPr>
      </w:pPr>
      <w:r>
        <w:rPr>
          <w:b/>
          <w:i/>
          <w:sz w:val="24"/>
          <w:szCs w:val="24"/>
          <w:highlight w:val="white"/>
        </w:rPr>
        <w:t>Муниципальная служба и кадры</w:t>
      </w:r>
    </w:p>
    <w:p w:rsidR="00C01CA7" w:rsidRDefault="00C01CA7">
      <w:pPr>
        <w:pBdr>
          <w:bottom w:val="single" w:sz="4" w:space="26" w:color="FFFFFF"/>
        </w:pBdr>
        <w:spacing w:line="276" w:lineRule="auto"/>
        <w:ind w:firstLine="708"/>
        <w:jc w:val="both"/>
        <w:rPr>
          <w:b/>
          <w:bCs/>
          <w:color w:val="000000"/>
          <w:sz w:val="24"/>
          <w:szCs w:val="24"/>
        </w:rPr>
      </w:pPr>
    </w:p>
    <w:p w:rsidR="00C01CA7" w:rsidRDefault="00183DB3">
      <w:pPr>
        <w:pBdr>
          <w:bottom w:val="single" w:sz="4" w:space="26" w:color="FFFFFF"/>
        </w:pBdr>
        <w:spacing w:line="276" w:lineRule="auto"/>
        <w:ind w:firstLine="708"/>
        <w:jc w:val="both"/>
        <w:rPr>
          <w:sz w:val="24"/>
          <w:szCs w:val="24"/>
        </w:rPr>
      </w:pPr>
      <w:r>
        <w:rPr>
          <w:sz w:val="24"/>
          <w:szCs w:val="24"/>
        </w:rPr>
        <w:t>По состоянию на 31 декабря 2025 года численность работников администрации Белоярского района составляла 171</w:t>
      </w:r>
      <w:bookmarkStart w:id="1" w:name="undefined"/>
      <w:bookmarkEnd w:id="1"/>
      <w:r>
        <w:rPr>
          <w:sz w:val="24"/>
          <w:szCs w:val="24"/>
        </w:rPr>
        <w:t xml:space="preserve"> человек. </w:t>
      </w:r>
    </w:p>
    <w:p w:rsidR="00C01CA7" w:rsidRDefault="00183DB3">
      <w:pPr>
        <w:pBdr>
          <w:bottom w:val="single" w:sz="4" w:space="26" w:color="FFFFFF"/>
        </w:pBdr>
        <w:spacing w:line="276" w:lineRule="auto"/>
        <w:ind w:firstLine="708"/>
        <w:jc w:val="both"/>
        <w:rPr>
          <w:sz w:val="24"/>
          <w:szCs w:val="24"/>
        </w:rPr>
      </w:pPr>
      <w:r>
        <w:rPr>
          <w:sz w:val="24"/>
          <w:szCs w:val="24"/>
        </w:rPr>
        <w:t>Штатная численность должностей муниципальной службы в администрации Белоярского района составляет 157,75 единицы, из расчета норматива на 1000 человек является оптимальной в разрезе муниципальных районов Ханты-Мансийского автономного округа – Югры.</w:t>
      </w:r>
    </w:p>
    <w:p w:rsidR="00C01CA7" w:rsidRDefault="00183DB3">
      <w:pPr>
        <w:pBdr>
          <w:bottom w:val="single" w:sz="4" w:space="26" w:color="FFFFFF"/>
        </w:pBdr>
        <w:spacing w:line="276" w:lineRule="auto"/>
        <w:ind w:firstLine="708"/>
        <w:jc w:val="both"/>
        <w:rPr>
          <w:sz w:val="24"/>
          <w:szCs w:val="24"/>
        </w:rPr>
      </w:pPr>
      <w:r>
        <w:rPr>
          <w:sz w:val="24"/>
          <w:szCs w:val="24"/>
        </w:rPr>
        <w:t xml:space="preserve">В 2025 году 55 муниципальных служащих (100 % от установленной потребности) прошли аттестацию в целях определения соответствия замещаемой должности муниципальной службы на основе оценки их профессиональной служебной деятельности, по результатам которой установлено, что все муниципальные служащие соответствуют замещаемой должности муниципальной службы. </w:t>
      </w:r>
    </w:p>
    <w:p w:rsidR="00C01CA7" w:rsidRDefault="00183DB3">
      <w:pPr>
        <w:pBdr>
          <w:bottom w:val="single" w:sz="4" w:space="26" w:color="FFFFFF"/>
        </w:pBdr>
        <w:spacing w:line="276" w:lineRule="auto"/>
        <w:ind w:firstLine="708"/>
        <w:jc w:val="both"/>
        <w:rPr>
          <w:sz w:val="24"/>
          <w:szCs w:val="24"/>
        </w:rPr>
      </w:pPr>
      <w:r>
        <w:rPr>
          <w:sz w:val="24"/>
          <w:szCs w:val="24"/>
        </w:rPr>
        <w:t xml:space="preserve">В течение 2025 года обучены на курсах повышения квалификации 59 муниципальных служащих администрации Белоярского района (100 % от установленной потребности), в результате которых обновлены теоретические и практические знания специалистов, освоены современные методы решения профессиональных задач. </w:t>
      </w:r>
    </w:p>
    <w:p w:rsidR="00C01CA7" w:rsidRDefault="00183DB3">
      <w:pPr>
        <w:pBdr>
          <w:bottom w:val="single" w:sz="4" w:space="26" w:color="FFFFFF"/>
        </w:pBdr>
        <w:spacing w:line="276" w:lineRule="auto"/>
        <w:ind w:firstLine="708"/>
        <w:jc w:val="both"/>
      </w:pPr>
      <w:r>
        <w:rPr>
          <w:sz w:val="24"/>
          <w:szCs w:val="24"/>
        </w:rPr>
        <w:t>В Белоярском районе создан кадровый резерв для за</w:t>
      </w:r>
      <w:r>
        <w:rPr>
          <w:sz w:val="24"/>
          <w:szCs w:val="24"/>
          <w:highlight w:val="white"/>
        </w:rPr>
        <w:t xml:space="preserve">мещения вакантных должностей муниципальной службы Белоярского района (сформирован на 39 должностей, включены 50 человек), резерв управленческих кадров для замещения целевых управленческих должностей муниципальной службы Белоярского района (включены 6 человек), резерв управленческих кадров для замещения целевых управленческих </w:t>
      </w:r>
      <w:r>
        <w:rPr>
          <w:sz w:val="24"/>
          <w:szCs w:val="24"/>
          <w:highlight w:val="white"/>
        </w:rPr>
        <w:lastRenderedPageBreak/>
        <w:t xml:space="preserve">должностей муниципальных учреждений и муниципальных предприятий Белоярского района (сформирован на 22 должности, включены 22 человека).   </w:t>
      </w:r>
    </w:p>
    <w:p w:rsidR="00C01CA7" w:rsidRDefault="00183DB3">
      <w:pPr>
        <w:spacing w:line="276" w:lineRule="auto"/>
        <w:jc w:val="center"/>
        <w:rPr>
          <w:b/>
          <w:bCs/>
          <w:color w:val="000000"/>
          <w:sz w:val="24"/>
          <w:szCs w:val="24"/>
        </w:rPr>
      </w:pPr>
      <w:r>
        <w:rPr>
          <w:b/>
          <w:color w:val="000000"/>
          <w:sz w:val="24"/>
          <w:szCs w:val="24"/>
          <w:highlight w:val="white"/>
        </w:rPr>
        <w:t>15. Муниципальный контроль</w:t>
      </w:r>
    </w:p>
    <w:p w:rsidR="00C01CA7" w:rsidRDefault="00C01CA7">
      <w:pPr>
        <w:spacing w:line="276" w:lineRule="auto"/>
        <w:rPr>
          <w:b/>
          <w:color w:val="000000"/>
          <w:sz w:val="16"/>
          <w:szCs w:val="16"/>
          <w:highlight w:val="white"/>
        </w:rPr>
      </w:pPr>
    </w:p>
    <w:p w:rsidR="00C01CA7" w:rsidRDefault="00183DB3">
      <w:pPr>
        <w:pStyle w:val="ConsPlusTitle"/>
        <w:spacing w:line="276" w:lineRule="auto"/>
        <w:ind w:firstLine="709"/>
        <w:jc w:val="both"/>
        <w:rPr>
          <w:b w:val="0"/>
          <w:highlight w:val="white"/>
        </w:rPr>
      </w:pPr>
      <w:r>
        <w:rPr>
          <w:b w:val="0"/>
          <w:color w:val="000000"/>
          <w:highlight w:val="white"/>
        </w:rPr>
        <w:t xml:space="preserve">Плановые и внеплановые проверки юридических лиц, граждан и индивидуальных предпринимателей на территории Белоярского района в 2025 году не проводились. </w:t>
      </w:r>
    </w:p>
    <w:p w:rsidR="00C01CA7" w:rsidRDefault="00183DB3">
      <w:pPr>
        <w:spacing w:line="276" w:lineRule="auto"/>
        <w:ind w:firstLine="709"/>
        <w:jc w:val="both"/>
        <w:rPr>
          <w:color w:val="000000"/>
          <w:sz w:val="24"/>
          <w:szCs w:val="24"/>
          <w:highlight w:val="white"/>
        </w:rPr>
      </w:pPr>
      <w:r>
        <w:rPr>
          <w:color w:val="000000"/>
          <w:sz w:val="24"/>
          <w:szCs w:val="24"/>
          <w:highlight w:val="white"/>
        </w:rPr>
        <w:t xml:space="preserve">В соответствии с постановлением Правительства Российской Федерации от 10 марта 2022 года № 336 «Об особенностях организации и осуществления государственного контроля (надзора), муниципального контроля» установлен запрет на проведение плановых контрольных мероприятий, </w:t>
      </w:r>
      <w:r>
        <w:rPr>
          <w:rFonts w:eastAsia="SimSun"/>
          <w:sz w:val="24"/>
          <w:szCs w:val="24"/>
          <w:highlight w:val="white"/>
          <w:shd w:val="clear" w:color="auto" w:fill="FFFFFF"/>
        </w:rPr>
        <w:t>внеплановые контрольные мероприятия допускались лишь в исключительных случаях при угрозе жизни и причинения тяжкого вреда здоровью граждан. В отдел муниципального контроля обращений с нарушениями обязательных требований, где усматривалась угроза жизни и причинение тяжкого вреда здоровью граждан, не поступало.</w:t>
      </w:r>
    </w:p>
    <w:p w:rsidR="00C01CA7" w:rsidRDefault="00183DB3">
      <w:pPr>
        <w:spacing w:line="276" w:lineRule="auto"/>
        <w:ind w:firstLine="708"/>
        <w:jc w:val="both"/>
        <w:rPr>
          <w:sz w:val="24"/>
          <w:szCs w:val="24"/>
          <w:highlight w:val="white"/>
        </w:rPr>
      </w:pPr>
      <w:r>
        <w:rPr>
          <w:sz w:val="24"/>
          <w:szCs w:val="24"/>
          <w:highlight w:val="white"/>
        </w:rPr>
        <w:t xml:space="preserve">Во исполнение </w:t>
      </w:r>
      <w:r>
        <w:rPr>
          <w:color w:val="000000"/>
          <w:sz w:val="24"/>
          <w:szCs w:val="24"/>
          <w:highlight w:val="white"/>
        </w:rPr>
        <w:t>Федерального закона от 31 июля 2020 года № 248-ФЗ                     «О государственном контроле (надзоре) и муниципальном контроле в Российской Федерации» (далее –  Закон № 248-ФЗ),</w:t>
      </w:r>
      <w:r>
        <w:rPr>
          <w:sz w:val="24"/>
          <w:szCs w:val="24"/>
          <w:highlight w:val="white"/>
        </w:rPr>
        <w:t xml:space="preserve"> в 2025 году на территории Белоярского района актуализированы Положения о видах муниципального контроля, а также ключевые показатели эффективности и индикативные показатели, разработаны и приняты программы профилактики на 2025 год.</w:t>
      </w:r>
    </w:p>
    <w:p w:rsidR="00C01CA7" w:rsidRDefault="00183DB3">
      <w:pPr>
        <w:spacing w:line="276" w:lineRule="auto"/>
        <w:ind w:firstLine="709"/>
        <w:jc w:val="both"/>
        <w:rPr>
          <w:sz w:val="24"/>
          <w:szCs w:val="24"/>
          <w:highlight w:val="white"/>
        </w:rPr>
      </w:pPr>
      <w:r>
        <w:rPr>
          <w:sz w:val="24"/>
          <w:szCs w:val="24"/>
          <w:highlight w:val="white"/>
        </w:rPr>
        <w:t>Основной принцип работы муниципального контроля в 2025 году - приоритет профилактики. Проведение профилактических мероприятий, направленных на снижение рисков причинения вреда, приоритетно по отношению к контрольным мероприятиям.</w:t>
      </w:r>
    </w:p>
    <w:p w:rsidR="00C01CA7" w:rsidRDefault="00183DB3">
      <w:pPr>
        <w:spacing w:line="276" w:lineRule="auto"/>
        <w:ind w:firstLine="540"/>
        <w:jc w:val="both"/>
        <w:rPr>
          <w:rFonts w:eastAsia="SimSun"/>
          <w:sz w:val="24"/>
          <w:szCs w:val="24"/>
          <w:highlight w:val="white"/>
        </w:rPr>
      </w:pPr>
      <w:r>
        <w:rPr>
          <w:sz w:val="24"/>
          <w:szCs w:val="24"/>
          <w:highlight w:val="white"/>
        </w:rPr>
        <w:t>С юридическими лицами и индивидуальными предпринимателями в 2025 году проводилась информационно-разъяснительная работа, направленная на предотвращение нарушений с их стороны.</w:t>
      </w:r>
    </w:p>
    <w:p w:rsidR="00C01CA7" w:rsidRDefault="00183DB3">
      <w:pPr>
        <w:pStyle w:val="ConsPlusTitle"/>
        <w:spacing w:line="276" w:lineRule="auto"/>
        <w:ind w:firstLine="709"/>
        <w:jc w:val="both"/>
        <w:rPr>
          <w:b w:val="0"/>
          <w:highlight w:val="white"/>
        </w:rPr>
      </w:pPr>
      <w:r>
        <w:rPr>
          <w:b w:val="0"/>
          <w:highlight w:val="white"/>
        </w:rPr>
        <w:t xml:space="preserve">Так, в условиях моратория были проведены контрольные мероприятия без взаимодействия с контролируемыми лицами, по итогам которых было объявлено 93 (девяносто три) предостережения о недопустимости нарушения обязательных требований в сфере благоустройства, земельного законодательства и при осуществлении муниципального контроля. </w:t>
      </w:r>
    </w:p>
    <w:p w:rsidR="00C01CA7" w:rsidRDefault="00183DB3">
      <w:pPr>
        <w:pStyle w:val="ConsPlusTitle"/>
        <w:spacing w:line="276" w:lineRule="auto"/>
        <w:ind w:firstLine="709"/>
        <w:jc w:val="both"/>
        <w:rPr>
          <w:b w:val="0"/>
          <w:highlight w:val="white"/>
        </w:rPr>
      </w:pPr>
      <w:r>
        <w:rPr>
          <w:b w:val="0"/>
          <w:highlight w:val="white"/>
        </w:rPr>
        <w:t>Проведено 17 (семнадцать) консультаций подконтрольных субъектов в порядке, предусмотренном статьей 50 Федерального закона от 31 июля 2020 года № 248-ФЗ «О государственном контроле (надзоре) и муниципальном контроле в Российской Федерации».</w:t>
      </w:r>
    </w:p>
    <w:p w:rsidR="00C01CA7" w:rsidRDefault="00183DB3">
      <w:pPr>
        <w:spacing w:line="276" w:lineRule="auto"/>
        <w:ind w:firstLine="709"/>
        <w:jc w:val="both"/>
        <w:rPr>
          <w:rFonts w:eastAsia="SimSun"/>
          <w:sz w:val="24"/>
          <w:szCs w:val="24"/>
          <w:highlight w:val="white"/>
          <w:shd w:val="clear" w:color="auto" w:fill="FFFFFF"/>
        </w:rPr>
      </w:pPr>
      <w:r>
        <w:rPr>
          <w:sz w:val="24"/>
          <w:szCs w:val="24"/>
          <w:highlight w:val="white"/>
        </w:rPr>
        <w:t xml:space="preserve">На официальном сайте органов местного самоуправления Белоярского района </w:t>
      </w:r>
      <w:r>
        <w:rPr>
          <w:rFonts w:eastAsia="SimSun"/>
          <w:sz w:val="24"/>
          <w:szCs w:val="24"/>
          <w:highlight w:val="white"/>
          <w:shd w:val="clear" w:color="auto" w:fill="FFFFFF"/>
        </w:rPr>
        <w:t>в сети «Интернет»</w:t>
      </w:r>
      <w:r>
        <w:rPr>
          <w:sz w:val="24"/>
          <w:szCs w:val="24"/>
          <w:highlight w:val="white"/>
        </w:rPr>
        <w:t xml:space="preserve">, а также в СМИ было размещено 143 (сто сорок три) информационных материала, т.е. проведено профилактическое мероприятие в виде </w:t>
      </w:r>
      <w:r>
        <w:rPr>
          <w:rFonts w:eastAsia="SimSun"/>
          <w:sz w:val="24"/>
          <w:szCs w:val="24"/>
          <w:highlight w:val="white"/>
          <w:shd w:val="clear" w:color="auto" w:fill="FFFFFF"/>
        </w:rPr>
        <w:t>информирования, которое подразумевает под собой размещение  контролирующими органами актуальных сведений о нормативных правовых актах, о внесении в них изменений, перечни объектов контроля, перечни индикаторов риска, программы профилактики рисков, обобщение результатов контрольных мероприятий, а также иные сведения, предусмотренные частью 3 статьи 46 Закона № 248-ФЗ.</w:t>
      </w:r>
    </w:p>
    <w:p w:rsidR="00C01CA7" w:rsidRDefault="00C01CA7">
      <w:pPr>
        <w:spacing w:line="276" w:lineRule="auto"/>
        <w:rPr>
          <w:b/>
          <w:color w:val="000000"/>
          <w:sz w:val="16"/>
          <w:szCs w:val="16"/>
          <w:highlight w:val="yellow"/>
        </w:rPr>
      </w:pPr>
    </w:p>
    <w:p w:rsidR="00C01CA7" w:rsidRDefault="00183DB3">
      <w:pPr>
        <w:spacing w:line="276" w:lineRule="auto"/>
        <w:jc w:val="center"/>
        <w:rPr>
          <w:b/>
          <w:bCs/>
          <w:color w:val="000000"/>
          <w:sz w:val="24"/>
          <w:szCs w:val="24"/>
        </w:rPr>
      </w:pPr>
      <w:r>
        <w:rPr>
          <w:b/>
          <w:color w:val="000000"/>
          <w:sz w:val="24"/>
          <w:szCs w:val="24"/>
          <w:highlight w:val="white"/>
        </w:rPr>
        <w:t>16. Исполнение переданных государственных полномочий</w:t>
      </w:r>
    </w:p>
    <w:p w:rsidR="00C01CA7" w:rsidRDefault="00C01CA7">
      <w:pPr>
        <w:spacing w:line="276" w:lineRule="auto"/>
        <w:ind w:firstLine="709"/>
        <w:jc w:val="center"/>
        <w:rPr>
          <w:b/>
          <w:bCs/>
          <w:color w:val="000000"/>
          <w:sz w:val="16"/>
          <w:szCs w:val="16"/>
          <w:highlight w:val="white"/>
        </w:rPr>
      </w:pPr>
    </w:p>
    <w:p w:rsidR="00C01CA7" w:rsidRDefault="00183DB3">
      <w:pPr>
        <w:spacing w:line="276" w:lineRule="auto"/>
        <w:jc w:val="center"/>
        <w:rPr>
          <w:b/>
          <w:bCs/>
          <w:i/>
          <w:color w:val="000000"/>
          <w:sz w:val="24"/>
          <w:szCs w:val="24"/>
          <w:highlight w:val="white"/>
        </w:rPr>
      </w:pPr>
      <w:r>
        <w:rPr>
          <w:b/>
          <w:bCs/>
          <w:i/>
          <w:color w:val="000000"/>
          <w:sz w:val="24"/>
          <w:szCs w:val="24"/>
          <w:highlight w:val="white"/>
        </w:rPr>
        <w:t>В сфере трудовых отношений</w:t>
      </w:r>
    </w:p>
    <w:p w:rsidR="00C01CA7" w:rsidRDefault="00C01CA7">
      <w:pPr>
        <w:spacing w:line="276" w:lineRule="auto"/>
        <w:ind w:firstLine="708"/>
        <w:jc w:val="center"/>
        <w:rPr>
          <w:b/>
          <w:bCs/>
          <w:i/>
          <w:color w:val="000000"/>
          <w:sz w:val="16"/>
          <w:szCs w:val="16"/>
          <w:highlight w:val="yellow"/>
        </w:rPr>
      </w:pPr>
    </w:p>
    <w:p w:rsidR="00C01CA7" w:rsidRDefault="00183DB3">
      <w:pPr>
        <w:spacing w:line="276" w:lineRule="auto"/>
        <w:ind w:firstLine="708"/>
        <w:jc w:val="both"/>
        <w:rPr>
          <w:bCs/>
          <w:color w:val="000000"/>
          <w:sz w:val="24"/>
          <w:szCs w:val="24"/>
          <w:highlight w:val="white"/>
        </w:rPr>
      </w:pPr>
      <w:r>
        <w:rPr>
          <w:bCs/>
          <w:color w:val="000000"/>
          <w:sz w:val="24"/>
          <w:szCs w:val="24"/>
          <w:highlight w:val="white"/>
        </w:rPr>
        <w:t xml:space="preserve">Управление по охране труда и социальной политике администрации Белоярского района осуществляет реализацию переданных отдельных государственных полномочий в сфере трудовых отношений и государственного управления охраной труда. </w:t>
      </w:r>
    </w:p>
    <w:p w:rsidR="00C01CA7" w:rsidRDefault="00183DB3">
      <w:pPr>
        <w:spacing w:line="276" w:lineRule="auto"/>
        <w:ind w:firstLine="720"/>
        <w:jc w:val="both"/>
        <w:rPr>
          <w:sz w:val="24"/>
          <w:szCs w:val="24"/>
          <w:highlight w:val="white"/>
        </w:rPr>
      </w:pPr>
      <w:r>
        <w:rPr>
          <w:sz w:val="24"/>
          <w:szCs w:val="24"/>
          <w:highlight w:val="white"/>
        </w:rPr>
        <w:t xml:space="preserve">В 2025 году проведена уведомительная регистрация 10 коллективных договоров               и 33 дополнительных соглашений к действующим коллективным договорам. </w:t>
      </w:r>
    </w:p>
    <w:p w:rsidR="00C01CA7" w:rsidRDefault="00183DB3">
      <w:pPr>
        <w:shd w:val="clear" w:color="auto" w:fill="FFFFFF"/>
        <w:spacing w:line="276" w:lineRule="auto"/>
        <w:ind w:left="10" w:firstLine="710"/>
        <w:jc w:val="both"/>
        <w:rPr>
          <w:sz w:val="24"/>
          <w:szCs w:val="24"/>
          <w:highlight w:val="white"/>
        </w:rPr>
      </w:pPr>
      <w:r>
        <w:rPr>
          <w:sz w:val="24"/>
          <w:szCs w:val="24"/>
          <w:highlight w:val="white"/>
        </w:rPr>
        <w:t xml:space="preserve">Количество действующих и прошедших уведомительную регистрацию коллективных договоров - 43. </w:t>
      </w:r>
    </w:p>
    <w:p w:rsidR="00C01CA7" w:rsidRDefault="00183DB3">
      <w:pPr>
        <w:spacing w:line="276" w:lineRule="auto"/>
        <w:ind w:firstLine="720"/>
        <w:jc w:val="both"/>
        <w:rPr>
          <w:sz w:val="24"/>
          <w:szCs w:val="24"/>
          <w:highlight w:val="white"/>
        </w:rPr>
      </w:pPr>
      <w:r>
        <w:rPr>
          <w:sz w:val="24"/>
          <w:szCs w:val="24"/>
          <w:highlight w:val="white"/>
          <w:lang w:eastAsia="en-US"/>
        </w:rPr>
        <w:t>В 2025 году было проведено 2 заседания Межведомственной комиссии по охране труда, на которых было рассмотрено 13 вопросов.</w:t>
      </w:r>
    </w:p>
    <w:p w:rsidR="00C01CA7" w:rsidRDefault="00183DB3">
      <w:pPr>
        <w:spacing w:line="276" w:lineRule="auto"/>
        <w:ind w:firstLine="720"/>
        <w:jc w:val="both"/>
        <w:rPr>
          <w:sz w:val="24"/>
          <w:szCs w:val="24"/>
          <w:highlight w:val="white"/>
        </w:rPr>
      </w:pPr>
      <w:r>
        <w:rPr>
          <w:sz w:val="24"/>
          <w:szCs w:val="24"/>
          <w:highlight w:val="white"/>
          <w:lang w:eastAsia="en-US"/>
        </w:rPr>
        <w:t xml:space="preserve">Проведены муниципальные конкурсы: </w:t>
      </w:r>
      <w:r>
        <w:rPr>
          <w:sz w:val="24"/>
          <w:szCs w:val="24"/>
        </w:rPr>
        <w:t>интернет - фотоконкурс по охране труда «Безопасный труд в объективе - 2025», конкурс детских рисунков «Безопасный труд глазами детей», «Лучший специалист по охране труда в Белоярском районе» в 2025 году.</w:t>
      </w:r>
    </w:p>
    <w:p w:rsidR="00C01CA7" w:rsidRDefault="00183DB3">
      <w:pPr>
        <w:shd w:val="clear" w:color="auto" w:fill="FFFFFF"/>
        <w:spacing w:line="276" w:lineRule="auto"/>
        <w:ind w:firstLine="709"/>
        <w:jc w:val="both"/>
        <w:rPr>
          <w:sz w:val="24"/>
          <w:szCs w:val="24"/>
          <w:highlight w:val="white"/>
        </w:rPr>
      </w:pPr>
      <w:r>
        <w:rPr>
          <w:sz w:val="24"/>
          <w:szCs w:val="24"/>
          <w:highlight w:val="white"/>
          <w:lang w:eastAsia="en-US"/>
        </w:rPr>
        <w:t xml:space="preserve">Подготовлено 8 методических пособий для специалистов по охране труда:                    </w:t>
      </w:r>
      <w:r>
        <w:rPr>
          <w:sz w:val="24"/>
          <w:szCs w:val="24"/>
        </w:rPr>
        <w:t>рекомендации по обеспечению безопасных условий труда в осенне-зимний период; памятка работодателю по обеспечению работников средствами индивидуальной защиты в зимних условиях; методические рекомендации по актуализации оценки профессиональных рисков; алгоритм действий работодателя при несчастном случае на производстве; разъяснения по организации обучения и проверки знаний требований охраны труда; аналитический материал по итогам состояния условий и охраны труда в организациях Белоярского района за 2025 год.</w:t>
      </w:r>
    </w:p>
    <w:p w:rsidR="00C01CA7" w:rsidRDefault="00183DB3">
      <w:pPr>
        <w:pBdr>
          <w:bottom w:val="single" w:sz="4" w:space="6" w:color="FFFFFF"/>
        </w:pBdr>
        <w:spacing w:line="276" w:lineRule="auto"/>
        <w:ind w:firstLine="709"/>
        <w:jc w:val="both"/>
        <w:rPr>
          <w:sz w:val="24"/>
          <w:szCs w:val="24"/>
          <w:highlight w:val="white"/>
        </w:rPr>
      </w:pPr>
      <w:r>
        <w:rPr>
          <w:sz w:val="24"/>
          <w:szCs w:val="24"/>
          <w:highlight w:val="white"/>
        </w:rPr>
        <w:t xml:space="preserve">На постоянной основе оказывалась методическая помощь по вопросам охраны труда и трудового права руководителям организаций, специалистам по охране труда, кадровым службам. </w:t>
      </w:r>
    </w:p>
    <w:p w:rsidR="00C01CA7" w:rsidRDefault="00183DB3">
      <w:pPr>
        <w:pBdr>
          <w:bottom w:val="single" w:sz="4" w:space="6" w:color="FFFFFF"/>
        </w:pBdr>
        <w:spacing w:line="276" w:lineRule="auto"/>
        <w:ind w:firstLine="709"/>
        <w:jc w:val="both"/>
        <w:rPr>
          <w:sz w:val="24"/>
          <w:szCs w:val="24"/>
        </w:rPr>
      </w:pPr>
      <w:r>
        <w:rPr>
          <w:sz w:val="24"/>
          <w:szCs w:val="24"/>
          <w:highlight w:val="white"/>
        </w:rPr>
        <w:t>Актуальная информация размещена на официальном сайте органов местного самоуправления Белоярского района и в социальной сети «ВКонтакте».</w:t>
      </w:r>
    </w:p>
    <w:p w:rsidR="00C01CA7" w:rsidRDefault="00183DB3">
      <w:pPr>
        <w:pBdr>
          <w:bottom w:val="single" w:sz="4" w:space="9" w:color="FFFFFF"/>
        </w:pBdr>
        <w:spacing w:line="276" w:lineRule="auto"/>
        <w:ind w:firstLine="709"/>
        <w:jc w:val="center"/>
        <w:rPr>
          <w:sz w:val="24"/>
          <w:szCs w:val="24"/>
          <w:highlight w:val="white"/>
        </w:rPr>
      </w:pPr>
      <w:r>
        <w:rPr>
          <w:b/>
          <w:i/>
          <w:color w:val="000000"/>
          <w:sz w:val="24"/>
          <w:szCs w:val="24"/>
          <w:highlight w:val="white"/>
        </w:rPr>
        <w:t>По созданию и осуществлению деятельности территориальных комиссий по делам несовершеннолетних и защите их прав</w:t>
      </w:r>
    </w:p>
    <w:p w:rsidR="00C01CA7" w:rsidRDefault="00183DB3">
      <w:pPr>
        <w:spacing w:line="276" w:lineRule="auto"/>
        <w:ind w:left="35" w:right="35" w:firstLine="674"/>
        <w:jc w:val="both"/>
        <w:rPr>
          <w:sz w:val="24"/>
          <w:szCs w:val="24"/>
          <w:highlight w:val="white"/>
        </w:rPr>
      </w:pPr>
      <w:r>
        <w:rPr>
          <w:sz w:val="24"/>
          <w:szCs w:val="24"/>
          <w:highlight w:val="white"/>
        </w:rPr>
        <w:t>Обеспечивая координацию субъектов профилактики безнадзорности и правонарушений несовершеннолетних, в 2025 году проведено 43 заседания Комиссии (2024 год – 44). На заседаниях были рассмотрены 65 вопросов профилактического характера (2024 год – 75), 347 персональных дел в отношении несовершеннолетних, их родителей (законных представителей) и иных граждан (2024 год – 410), из них в рамках административной юрисдикции рассмотрено 90 протоколов (2024 год – 85), из них в отношении несовершеннолетних — 15 протоколов (2024 год – 20), в отношении родителей (иных законных представителей) - 63 протокола (2024 год – 60), в отношении иных граждан - 12 протоколов (2024 год – 3).</w:t>
      </w:r>
    </w:p>
    <w:p w:rsidR="00C01CA7" w:rsidRDefault="00183DB3">
      <w:pPr>
        <w:spacing w:line="276" w:lineRule="auto"/>
        <w:ind w:left="35" w:right="35" w:firstLine="674"/>
        <w:jc w:val="both"/>
        <w:rPr>
          <w:sz w:val="24"/>
          <w:szCs w:val="24"/>
          <w:highlight w:val="white"/>
        </w:rPr>
      </w:pPr>
      <w:r>
        <w:rPr>
          <w:sz w:val="24"/>
          <w:szCs w:val="24"/>
          <w:highlight w:val="white"/>
        </w:rPr>
        <w:t>В соответствии с законодательством Российской Федерации наложено штрафов на общую сумму 92 500 рублей (2024 год – 106 700). В 2025 году взысканы административные штрафы на сумму 89 500 рублей, что составляет 96,7 % от суммы наложенных штрафов.</w:t>
      </w:r>
    </w:p>
    <w:p w:rsidR="00C01CA7" w:rsidRDefault="00183DB3">
      <w:pPr>
        <w:spacing w:line="276" w:lineRule="auto"/>
        <w:ind w:left="35" w:right="35" w:firstLine="674"/>
        <w:jc w:val="both"/>
        <w:rPr>
          <w:sz w:val="24"/>
          <w:szCs w:val="24"/>
          <w:highlight w:val="white"/>
        </w:rPr>
      </w:pPr>
      <w:r>
        <w:rPr>
          <w:sz w:val="24"/>
          <w:szCs w:val="24"/>
          <w:highlight w:val="white"/>
        </w:rPr>
        <w:t>В 2025 году Комиссией вынесено 278 постановлений (2024 год – 339) в рамках организации и проведения индивидуальной профилактической работы с несовершеннолетними и семьями, находящимися в социально опасном положении.</w:t>
      </w:r>
    </w:p>
    <w:p w:rsidR="00C01CA7" w:rsidRDefault="00183DB3">
      <w:pPr>
        <w:spacing w:line="276" w:lineRule="auto"/>
        <w:ind w:left="35" w:right="35" w:firstLine="674"/>
        <w:jc w:val="both"/>
        <w:rPr>
          <w:sz w:val="24"/>
          <w:szCs w:val="24"/>
          <w:highlight w:val="white"/>
        </w:rPr>
      </w:pPr>
      <w:r>
        <w:rPr>
          <w:sz w:val="24"/>
          <w:szCs w:val="24"/>
          <w:highlight w:val="white"/>
        </w:rPr>
        <w:lastRenderedPageBreak/>
        <w:t>В реестре несовершеннолетних, находящихся в социально опасном положении, состоят на профилактическом учете в субъектах системы профилактики:</w:t>
      </w:r>
    </w:p>
    <w:p w:rsidR="00C01CA7" w:rsidRDefault="00183DB3">
      <w:pPr>
        <w:spacing w:line="276" w:lineRule="auto"/>
        <w:ind w:left="35" w:right="35" w:firstLine="674"/>
        <w:jc w:val="both"/>
        <w:rPr>
          <w:sz w:val="24"/>
          <w:szCs w:val="24"/>
          <w:highlight w:val="white"/>
        </w:rPr>
      </w:pPr>
      <w:r>
        <w:rPr>
          <w:sz w:val="24"/>
          <w:szCs w:val="24"/>
          <w:highlight w:val="white"/>
        </w:rPr>
        <w:t>1) 7 несовершеннолетних (2024 год - 10), из них условно осужденных - 0            (2024 год - 0).</w:t>
      </w:r>
    </w:p>
    <w:p w:rsidR="00C01CA7" w:rsidRDefault="00183DB3">
      <w:pPr>
        <w:spacing w:line="276" w:lineRule="auto"/>
        <w:ind w:left="35" w:right="35" w:firstLine="674"/>
        <w:jc w:val="both"/>
        <w:rPr>
          <w:sz w:val="24"/>
          <w:szCs w:val="24"/>
          <w:highlight w:val="white"/>
        </w:rPr>
      </w:pPr>
      <w:r>
        <w:rPr>
          <w:sz w:val="24"/>
          <w:szCs w:val="24"/>
          <w:highlight w:val="white"/>
        </w:rPr>
        <w:t>2) 13 семей (2024 год - 12), находящихся в социально опасном положении, в которых воспитывается 40 детей (2024 год - 27).</w:t>
      </w:r>
    </w:p>
    <w:p w:rsidR="00C01CA7" w:rsidRDefault="00183DB3">
      <w:pPr>
        <w:spacing w:line="276" w:lineRule="auto"/>
        <w:ind w:right="35" w:firstLine="709"/>
        <w:jc w:val="both"/>
        <w:rPr>
          <w:sz w:val="24"/>
          <w:szCs w:val="24"/>
          <w:highlight w:val="white"/>
        </w:rPr>
      </w:pPr>
      <w:r>
        <w:rPr>
          <w:sz w:val="24"/>
          <w:szCs w:val="24"/>
          <w:highlight w:val="white"/>
        </w:rPr>
        <w:t xml:space="preserve">С целью привлечения общественности и специалистов для своевременного решения вопросов, возникающих в сфере профилактики безнадзорности и правонарушений несовершеннолетних, при Комиссии действует Детская общественная приемная, в адрес которой в 2025 году поступило 10 обращений (2024 год – 14), из них: </w:t>
      </w:r>
    </w:p>
    <w:p w:rsidR="00C01CA7" w:rsidRDefault="00183DB3">
      <w:pPr>
        <w:spacing w:line="276" w:lineRule="auto"/>
        <w:ind w:right="35" w:firstLine="709"/>
        <w:jc w:val="both"/>
        <w:rPr>
          <w:sz w:val="24"/>
          <w:szCs w:val="24"/>
          <w:highlight w:val="white"/>
        </w:rPr>
      </w:pPr>
      <w:r>
        <w:rPr>
          <w:sz w:val="24"/>
          <w:szCs w:val="24"/>
          <w:highlight w:val="white"/>
        </w:rPr>
        <w:t xml:space="preserve">- от несовершеннолетних - 0 обращений (2024 год – 4), </w:t>
      </w:r>
    </w:p>
    <w:p w:rsidR="00C01CA7" w:rsidRDefault="00183DB3">
      <w:pPr>
        <w:spacing w:line="276" w:lineRule="auto"/>
        <w:ind w:right="35" w:firstLine="709"/>
        <w:jc w:val="both"/>
        <w:rPr>
          <w:sz w:val="24"/>
          <w:szCs w:val="24"/>
          <w:highlight w:val="white"/>
        </w:rPr>
      </w:pPr>
      <w:r>
        <w:rPr>
          <w:sz w:val="24"/>
          <w:szCs w:val="24"/>
          <w:highlight w:val="white"/>
        </w:rPr>
        <w:t xml:space="preserve">- от родителей (законных представителей) - 1 обращение (2024 год – 6), </w:t>
      </w:r>
    </w:p>
    <w:p w:rsidR="00C01CA7" w:rsidRDefault="00183DB3">
      <w:pPr>
        <w:spacing w:line="276" w:lineRule="auto"/>
        <w:ind w:right="35" w:firstLine="709"/>
        <w:jc w:val="both"/>
        <w:rPr>
          <w:sz w:val="24"/>
          <w:szCs w:val="24"/>
          <w:highlight w:val="white"/>
        </w:rPr>
      </w:pPr>
      <w:r>
        <w:rPr>
          <w:sz w:val="24"/>
          <w:szCs w:val="24"/>
          <w:highlight w:val="white"/>
        </w:rPr>
        <w:t>- от иных граждан - 9 обращений (2024 год – 4).</w:t>
      </w:r>
    </w:p>
    <w:p w:rsidR="00C01CA7" w:rsidRDefault="00183DB3">
      <w:pPr>
        <w:spacing w:line="276" w:lineRule="auto"/>
        <w:ind w:firstLine="709"/>
        <w:jc w:val="both"/>
        <w:rPr>
          <w:rFonts w:eastAsia="Calibri"/>
          <w:sz w:val="24"/>
          <w:szCs w:val="24"/>
          <w:highlight w:val="white"/>
        </w:rPr>
      </w:pPr>
      <w:r>
        <w:rPr>
          <w:sz w:val="24"/>
          <w:szCs w:val="24"/>
          <w:highlight w:val="white"/>
        </w:rPr>
        <w:t xml:space="preserve">В 2025 году субъектами системы профилактики реализованы 8 </w:t>
      </w:r>
      <w:r>
        <w:rPr>
          <w:rFonts w:eastAsia="Calibri"/>
          <w:sz w:val="24"/>
          <w:szCs w:val="24"/>
          <w:highlight w:val="white"/>
        </w:rPr>
        <w:t xml:space="preserve">межведомственных комплексных планов мероприятий по профилактике безнадзорности и правонарушений несовершеннолетних. </w:t>
      </w:r>
    </w:p>
    <w:p w:rsidR="00C01CA7" w:rsidRDefault="00183DB3">
      <w:pPr>
        <w:spacing w:line="276" w:lineRule="auto"/>
        <w:ind w:right="35" w:firstLine="709"/>
        <w:jc w:val="both"/>
        <w:rPr>
          <w:sz w:val="24"/>
          <w:szCs w:val="24"/>
          <w:highlight w:val="white"/>
        </w:rPr>
      </w:pPr>
      <w:r>
        <w:rPr>
          <w:sz w:val="24"/>
          <w:szCs w:val="24"/>
          <w:highlight w:val="white"/>
        </w:rPr>
        <w:t>В сравнении с 2024 годом, в 2025 году:</w:t>
      </w:r>
    </w:p>
    <w:p w:rsidR="00C01CA7" w:rsidRDefault="00183DB3">
      <w:pPr>
        <w:spacing w:line="276" w:lineRule="auto"/>
        <w:ind w:firstLine="567"/>
        <w:jc w:val="both"/>
        <w:rPr>
          <w:sz w:val="24"/>
          <w:szCs w:val="24"/>
          <w:highlight w:val="white"/>
        </w:rPr>
      </w:pPr>
      <w:r>
        <w:rPr>
          <w:sz w:val="24"/>
          <w:szCs w:val="24"/>
          <w:highlight w:val="white"/>
        </w:rPr>
        <w:t xml:space="preserve">- </w:t>
      </w:r>
      <w:r>
        <w:rPr>
          <w:sz w:val="24"/>
          <w:szCs w:val="24"/>
          <w:highlight w:val="white"/>
          <w:lang w:eastAsia="zh-CN"/>
        </w:rPr>
        <w:t xml:space="preserve">на 34,8 % уменьшилось количество административных правонарушений, совершенных несовершеннолетними </w:t>
      </w:r>
      <w:r>
        <w:rPr>
          <w:i/>
          <w:sz w:val="24"/>
          <w:szCs w:val="24"/>
          <w:highlight w:val="white"/>
          <w:lang w:eastAsia="zh-CN"/>
        </w:rPr>
        <w:t>(с 23 до 15)</w:t>
      </w:r>
      <w:r>
        <w:rPr>
          <w:sz w:val="24"/>
          <w:szCs w:val="24"/>
          <w:highlight w:val="white"/>
          <w:lang w:eastAsia="zh-CN"/>
        </w:rPr>
        <w:t>;</w:t>
      </w:r>
    </w:p>
    <w:p w:rsidR="00C01CA7" w:rsidRDefault="00183DB3">
      <w:pPr>
        <w:spacing w:line="276" w:lineRule="auto"/>
        <w:ind w:firstLine="567"/>
        <w:jc w:val="both"/>
        <w:rPr>
          <w:sz w:val="24"/>
          <w:szCs w:val="24"/>
          <w:highlight w:val="white"/>
        </w:rPr>
      </w:pPr>
      <w:r>
        <w:rPr>
          <w:iCs/>
          <w:sz w:val="24"/>
          <w:szCs w:val="24"/>
          <w:highlight w:val="white"/>
        </w:rPr>
        <w:t xml:space="preserve">- на 50 % сократилось число </w:t>
      </w:r>
      <w:r>
        <w:rPr>
          <w:sz w:val="24"/>
          <w:szCs w:val="24"/>
          <w:highlight w:val="white"/>
        </w:rPr>
        <w:t xml:space="preserve">самовольных уходов несовершеннолетних из семьи и государственных учреждений </w:t>
      </w:r>
      <w:r>
        <w:rPr>
          <w:i/>
          <w:sz w:val="24"/>
          <w:szCs w:val="24"/>
          <w:highlight w:val="white"/>
        </w:rPr>
        <w:t>(с 4 до 2)</w:t>
      </w:r>
      <w:r>
        <w:rPr>
          <w:sz w:val="24"/>
          <w:szCs w:val="24"/>
          <w:highlight w:val="white"/>
        </w:rPr>
        <w:t>;</w:t>
      </w:r>
    </w:p>
    <w:p w:rsidR="00C01CA7" w:rsidRDefault="00183DB3">
      <w:pPr>
        <w:spacing w:line="276" w:lineRule="auto"/>
        <w:ind w:firstLine="567"/>
        <w:jc w:val="both"/>
        <w:rPr>
          <w:sz w:val="24"/>
          <w:szCs w:val="24"/>
          <w:highlight w:val="white"/>
        </w:rPr>
      </w:pPr>
      <w:r>
        <w:rPr>
          <w:sz w:val="24"/>
          <w:szCs w:val="24"/>
          <w:highlight w:val="white"/>
          <w:lang w:eastAsia="zh-CN"/>
        </w:rPr>
        <w:t xml:space="preserve">- на 100 % уменьшилось количество суицидальных попыток среди несовершеннолетних </w:t>
      </w:r>
      <w:r>
        <w:rPr>
          <w:i/>
          <w:sz w:val="24"/>
          <w:szCs w:val="24"/>
          <w:highlight w:val="white"/>
          <w:lang w:eastAsia="zh-CN"/>
        </w:rPr>
        <w:t>(с 1 до 0)</w:t>
      </w:r>
      <w:r>
        <w:rPr>
          <w:sz w:val="24"/>
          <w:szCs w:val="24"/>
          <w:highlight w:val="white"/>
          <w:lang w:eastAsia="zh-CN"/>
        </w:rPr>
        <w:t>;</w:t>
      </w:r>
    </w:p>
    <w:p w:rsidR="00C01CA7" w:rsidRDefault="00183DB3">
      <w:pPr>
        <w:spacing w:line="276" w:lineRule="auto"/>
        <w:ind w:firstLine="567"/>
        <w:jc w:val="both"/>
        <w:rPr>
          <w:sz w:val="24"/>
          <w:szCs w:val="24"/>
          <w:highlight w:val="white"/>
        </w:rPr>
      </w:pPr>
      <w:r>
        <w:rPr>
          <w:sz w:val="24"/>
          <w:szCs w:val="24"/>
          <w:highlight w:val="white"/>
          <w:lang w:eastAsia="zh-CN"/>
        </w:rPr>
        <w:t xml:space="preserve">- на 100 % уменьшилось число совершенных несовершеннолетними, не достигшими возраста уголовной ответственности, общественно опасных деяний </w:t>
      </w:r>
      <w:r>
        <w:rPr>
          <w:i/>
          <w:iCs/>
          <w:sz w:val="24"/>
          <w:szCs w:val="24"/>
          <w:highlight w:val="white"/>
          <w:lang w:eastAsia="zh-CN"/>
        </w:rPr>
        <w:t>(с 2 до 0)</w:t>
      </w:r>
      <w:r>
        <w:rPr>
          <w:sz w:val="24"/>
          <w:szCs w:val="24"/>
          <w:highlight w:val="white"/>
          <w:lang w:eastAsia="zh-CN"/>
        </w:rPr>
        <w:t>;</w:t>
      </w:r>
    </w:p>
    <w:p w:rsidR="00C01CA7" w:rsidRDefault="00183DB3">
      <w:pPr>
        <w:spacing w:line="276" w:lineRule="auto"/>
        <w:ind w:firstLine="567"/>
        <w:jc w:val="both"/>
        <w:rPr>
          <w:sz w:val="24"/>
          <w:szCs w:val="24"/>
          <w:highlight w:val="white"/>
        </w:rPr>
      </w:pPr>
      <w:r>
        <w:rPr>
          <w:sz w:val="24"/>
          <w:szCs w:val="24"/>
          <w:highlight w:val="white"/>
          <w:lang w:eastAsia="zh-CN"/>
        </w:rPr>
        <w:t xml:space="preserve">- доля семей, в отношении которых прекращена индивидуальная профилактическая работа в связи с нормализацией ситуации в семье, положительной динамикой реабилитационных мероприятий, от общего количества семей, находившихся в социально опасном положении, составила 50 % </w:t>
      </w:r>
      <w:r>
        <w:rPr>
          <w:i/>
          <w:sz w:val="24"/>
          <w:szCs w:val="24"/>
          <w:highlight w:val="white"/>
          <w:lang w:eastAsia="zh-CN"/>
        </w:rPr>
        <w:t>(2024 год – 48,3 %)</w:t>
      </w:r>
      <w:r>
        <w:rPr>
          <w:sz w:val="24"/>
          <w:szCs w:val="24"/>
          <w:highlight w:val="white"/>
          <w:lang w:eastAsia="zh-CN"/>
        </w:rPr>
        <w:t>;</w:t>
      </w:r>
    </w:p>
    <w:p w:rsidR="00C01CA7" w:rsidRDefault="00183DB3">
      <w:pPr>
        <w:spacing w:line="276" w:lineRule="auto"/>
        <w:ind w:firstLine="567"/>
        <w:jc w:val="both"/>
        <w:rPr>
          <w:sz w:val="24"/>
          <w:szCs w:val="24"/>
          <w:highlight w:val="white"/>
        </w:rPr>
      </w:pPr>
      <w:r>
        <w:rPr>
          <w:sz w:val="24"/>
          <w:szCs w:val="24"/>
          <w:highlight w:val="white"/>
          <w:lang w:eastAsia="zh-CN"/>
        </w:rPr>
        <w:t xml:space="preserve">- доля несовершеннолетних, в отношении которых прекращена индивидуальная профилактическая работа в связи с исправлением, от общего количества несовершеннолетних, находившихся в социально опасном положении, составила 54,6 % </w:t>
      </w:r>
      <w:r>
        <w:rPr>
          <w:i/>
          <w:sz w:val="24"/>
          <w:szCs w:val="24"/>
          <w:highlight w:val="white"/>
          <w:lang w:eastAsia="zh-CN"/>
        </w:rPr>
        <w:t>(2024 год – 53,1 %)</w:t>
      </w:r>
      <w:r>
        <w:rPr>
          <w:sz w:val="24"/>
          <w:szCs w:val="24"/>
          <w:highlight w:val="white"/>
          <w:lang w:eastAsia="zh-CN"/>
        </w:rPr>
        <w:t>;</w:t>
      </w:r>
    </w:p>
    <w:p w:rsidR="00C01CA7" w:rsidRDefault="00183DB3">
      <w:pPr>
        <w:spacing w:line="276" w:lineRule="auto"/>
        <w:ind w:right="35" w:firstLine="709"/>
        <w:jc w:val="both"/>
        <w:rPr>
          <w:sz w:val="24"/>
          <w:szCs w:val="24"/>
          <w:highlight w:val="white"/>
        </w:rPr>
      </w:pPr>
      <w:r>
        <w:rPr>
          <w:sz w:val="24"/>
          <w:szCs w:val="24"/>
          <w:highlight w:val="white"/>
        </w:rPr>
        <w:t xml:space="preserve">организован охват 100 % полезной трудовой и досуговой занятости подростков, склонных к совершению правонарушений и детей, проживающих в семьях, находящихся в социально опасном положении </w:t>
      </w:r>
      <w:r>
        <w:rPr>
          <w:i/>
          <w:sz w:val="24"/>
          <w:szCs w:val="24"/>
          <w:highlight w:val="white"/>
        </w:rPr>
        <w:t>(2024 год – 100</w:t>
      </w:r>
      <w:r>
        <w:rPr>
          <w:i/>
          <w:sz w:val="24"/>
          <w:szCs w:val="24"/>
          <w:highlight w:val="white"/>
          <w:vertAlign w:val="superscript"/>
        </w:rPr>
        <w:t xml:space="preserve"> </w:t>
      </w:r>
      <w:r>
        <w:rPr>
          <w:i/>
          <w:sz w:val="24"/>
          <w:szCs w:val="24"/>
          <w:highlight w:val="white"/>
        </w:rPr>
        <w:t>%)</w:t>
      </w:r>
      <w:r>
        <w:rPr>
          <w:sz w:val="24"/>
          <w:szCs w:val="24"/>
          <w:highlight w:val="white"/>
        </w:rPr>
        <w:t>;</w:t>
      </w:r>
    </w:p>
    <w:p w:rsidR="00C01CA7" w:rsidRDefault="00C01CA7">
      <w:pPr>
        <w:spacing w:line="276" w:lineRule="auto"/>
        <w:ind w:right="35" w:firstLine="709"/>
        <w:jc w:val="both"/>
        <w:rPr>
          <w:sz w:val="12"/>
          <w:szCs w:val="12"/>
          <w:highlight w:val="white"/>
        </w:rPr>
      </w:pPr>
    </w:p>
    <w:p w:rsidR="00C01CA7" w:rsidRDefault="00183DB3">
      <w:pPr>
        <w:spacing w:line="276" w:lineRule="auto"/>
        <w:ind w:right="35" w:firstLine="709"/>
        <w:jc w:val="both"/>
        <w:rPr>
          <w:sz w:val="24"/>
          <w:szCs w:val="24"/>
          <w:highlight w:val="white"/>
        </w:rPr>
      </w:pPr>
      <w:r>
        <w:rPr>
          <w:sz w:val="24"/>
          <w:szCs w:val="24"/>
          <w:highlight w:val="white"/>
        </w:rPr>
        <w:t>не допущен рост:</w:t>
      </w:r>
    </w:p>
    <w:p w:rsidR="00C01CA7" w:rsidRDefault="00183DB3">
      <w:pPr>
        <w:spacing w:line="276" w:lineRule="auto"/>
        <w:ind w:firstLine="709"/>
        <w:jc w:val="both"/>
        <w:rPr>
          <w:i/>
          <w:sz w:val="24"/>
          <w:szCs w:val="24"/>
          <w:highlight w:val="white"/>
        </w:rPr>
      </w:pPr>
      <w:r>
        <w:rPr>
          <w:sz w:val="24"/>
          <w:szCs w:val="24"/>
          <w:highlight w:val="white"/>
        </w:rPr>
        <w:t xml:space="preserve">а) фактов изъятия детей из семьи в связи с угрозой их жизни и здоровья </w:t>
      </w:r>
      <w:r>
        <w:rPr>
          <w:i/>
          <w:sz w:val="24"/>
          <w:szCs w:val="24"/>
          <w:highlight w:val="white"/>
        </w:rPr>
        <w:t xml:space="preserve">(2025 год – 0, 2024 год - 0); </w:t>
      </w:r>
    </w:p>
    <w:p w:rsidR="00C01CA7" w:rsidRDefault="00183DB3">
      <w:pPr>
        <w:spacing w:line="276" w:lineRule="auto"/>
        <w:ind w:firstLine="709"/>
        <w:jc w:val="both"/>
        <w:rPr>
          <w:sz w:val="24"/>
          <w:szCs w:val="24"/>
          <w:highlight w:val="white"/>
        </w:rPr>
      </w:pPr>
      <w:r>
        <w:rPr>
          <w:rFonts w:eastAsia="Calibri"/>
          <w:sz w:val="24"/>
          <w:szCs w:val="24"/>
          <w:highlight w:val="white"/>
        </w:rPr>
        <w:t xml:space="preserve">б) фактов жестокого обращения с детьми </w:t>
      </w:r>
      <w:r>
        <w:rPr>
          <w:i/>
          <w:sz w:val="24"/>
          <w:szCs w:val="24"/>
          <w:highlight w:val="white"/>
        </w:rPr>
        <w:t>(2025 год – 0, 2024 год - 0)</w:t>
      </w:r>
      <w:r>
        <w:rPr>
          <w:sz w:val="24"/>
          <w:szCs w:val="24"/>
          <w:highlight w:val="white"/>
        </w:rPr>
        <w:t xml:space="preserve">; </w:t>
      </w:r>
    </w:p>
    <w:p w:rsidR="00C01CA7" w:rsidRDefault="00183DB3">
      <w:pPr>
        <w:spacing w:line="276" w:lineRule="auto"/>
        <w:ind w:firstLine="709"/>
        <w:jc w:val="both"/>
        <w:rPr>
          <w:rFonts w:eastAsia="Calibri"/>
          <w:sz w:val="24"/>
          <w:szCs w:val="24"/>
          <w:highlight w:val="white"/>
        </w:rPr>
      </w:pPr>
      <w:r>
        <w:rPr>
          <w:sz w:val="24"/>
          <w:szCs w:val="24"/>
          <w:highlight w:val="white"/>
          <w:lang w:eastAsia="zh-CN"/>
        </w:rPr>
        <w:t xml:space="preserve">в) случаев постановки диагноза «наркомания» и «токсикомания» подросткам </w:t>
      </w:r>
      <w:r>
        <w:rPr>
          <w:i/>
          <w:sz w:val="24"/>
          <w:szCs w:val="24"/>
          <w:highlight w:val="white"/>
          <w:lang w:eastAsia="zh-CN"/>
        </w:rPr>
        <w:t>(</w:t>
      </w:r>
      <w:r>
        <w:rPr>
          <w:i/>
          <w:sz w:val="24"/>
          <w:szCs w:val="24"/>
          <w:highlight w:val="white"/>
        </w:rPr>
        <w:t>2025 год – 0, 2024 год – 0)</w:t>
      </w:r>
      <w:r>
        <w:rPr>
          <w:sz w:val="24"/>
          <w:szCs w:val="24"/>
          <w:highlight w:val="white"/>
        </w:rPr>
        <w:t>;</w:t>
      </w:r>
    </w:p>
    <w:p w:rsidR="00C01CA7" w:rsidRDefault="00183DB3">
      <w:pPr>
        <w:spacing w:line="276" w:lineRule="auto"/>
        <w:ind w:firstLine="709"/>
        <w:jc w:val="both"/>
        <w:rPr>
          <w:sz w:val="24"/>
          <w:szCs w:val="24"/>
          <w:highlight w:val="white"/>
        </w:rPr>
      </w:pPr>
      <w:r>
        <w:rPr>
          <w:sz w:val="24"/>
          <w:szCs w:val="24"/>
          <w:highlight w:val="white"/>
        </w:rPr>
        <w:t xml:space="preserve">г) фактов гибели детей от управляемых причин </w:t>
      </w:r>
      <w:r>
        <w:rPr>
          <w:i/>
          <w:sz w:val="24"/>
          <w:szCs w:val="24"/>
          <w:highlight w:val="white"/>
        </w:rPr>
        <w:t>(2025 год – 0, 2024 год - 0)</w:t>
      </w:r>
      <w:r>
        <w:rPr>
          <w:sz w:val="24"/>
          <w:szCs w:val="24"/>
          <w:highlight w:val="white"/>
        </w:rPr>
        <w:t xml:space="preserve">; </w:t>
      </w:r>
    </w:p>
    <w:p w:rsidR="00C01CA7" w:rsidRDefault="00183DB3">
      <w:pPr>
        <w:spacing w:line="276" w:lineRule="auto"/>
        <w:ind w:firstLine="709"/>
        <w:jc w:val="both"/>
        <w:rPr>
          <w:sz w:val="24"/>
          <w:szCs w:val="24"/>
          <w:highlight w:val="white"/>
        </w:rPr>
      </w:pPr>
      <w:r>
        <w:rPr>
          <w:sz w:val="24"/>
          <w:szCs w:val="24"/>
          <w:highlight w:val="white"/>
          <w:lang w:eastAsia="zh-CN"/>
        </w:rPr>
        <w:t xml:space="preserve">д) фактов совершения </w:t>
      </w:r>
      <w:r>
        <w:rPr>
          <w:sz w:val="24"/>
          <w:szCs w:val="24"/>
          <w:highlight w:val="white"/>
        </w:rPr>
        <w:t xml:space="preserve">несовершеннолетними преступлений в сфере незаконного оборота наркотиков </w:t>
      </w:r>
      <w:r>
        <w:rPr>
          <w:i/>
          <w:sz w:val="24"/>
          <w:szCs w:val="24"/>
          <w:highlight w:val="white"/>
        </w:rPr>
        <w:t>(2025 год – 0, 2024 год - 0).</w:t>
      </w:r>
    </w:p>
    <w:p w:rsidR="00C01CA7" w:rsidRDefault="00C01CA7">
      <w:pPr>
        <w:spacing w:line="276" w:lineRule="auto"/>
        <w:ind w:right="-16"/>
        <w:jc w:val="both"/>
        <w:rPr>
          <w:color w:val="000000"/>
          <w:sz w:val="16"/>
          <w:szCs w:val="16"/>
          <w:highlight w:val="yellow"/>
        </w:rPr>
      </w:pPr>
    </w:p>
    <w:p w:rsidR="00C01CA7" w:rsidRDefault="00183DB3">
      <w:pPr>
        <w:spacing w:line="276" w:lineRule="auto"/>
        <w:jc w:val="center"/>
        <w:rPr>
          <w:color w:val="000000"/>
          <w:sz w:val="24"/>
          <w:szCs w:val="24"/>
          <w:highlight w:val="white"/>
        </w:rPr>
      </w:pPr>
      <w:r>
        <w:rPr>
          <w:b/>
          <w:i/>
          <w:color w:val="000000"/>
          <w:sz w:val="24"/>
          <w:szCs w:val="24"/>
          <w:highlight w:val="white"/>
        </w:rPr>
        <w:lastRenderedPageBreak/>
        <w:t>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w:t>
      </w:r>
    </w:p>
    <w:p w:rsidR="00C01CA7" w:rsidRDefault="00C01CA7">
      <w:pPr>
        <w:tabs>
          <w:tab w:val="left" w:pos="0"/>
        </w:tabs>
        <w:spacing w:line="276" w:lineRule="auto"/>
        <w:jc w:val="both"/>
        <w:rPr>
          <w:sz w:val="24"/>
          <w:szCs w:val="24"/>
          <w:highlight w:val="yellow"/>
        </w:rPr>
      </w:pPr>
    </w:p>
    <w:p w:rsidR="00C01CA7" w:rsidRDefault="00183DB3">
      <w:pPr>
        <w:tabs>
          <w:tab w:val="left" w:pos="0"/>
        </w:tabs>
        <w:spacing w:line="276" w:lineRule="auto"/>
        <w:ind w:firstLine="709"/>
        <w:jc w:val="both"/>
        <w:rPr>
          <w:sz w:val="24"/>
          <w:szCs w:val="24"/>
        </w:rPr>
      </w:pPr>
      <w:r>
        <w:rPr>
          <w:sz w:val="24"/>
          <w:szCs w:val="24"/>
        </w:rPr>
        <w:t>За 12 месяцев 2025 года было проведено 15 заседаний административной комиссии, должностными лицами администрации Белоярского района было составлено 56 административных протоколов. Сотрудниками полиции ОМВД России по Белоярскому району составлено 69 протоколов об административных правонарушениях. Ветеринарной службой было составлено 2 протокола об административных правонарушениях по вопросу несоблюдения дополнительных правил по выгулу домашних животных.</w:t>
      </w:r>
    </w:p>
    <w:p w:rsidR="00C01CA7" w:rsidRDefault="00183DB3">
      <w:pPr>
        <w:spacing w:line="276" w:lineRule="auto"/>
        <w:ind w:firstLine="709"/>
        <w:jc w:val="both"/>
        <w:rPr>
          <w:sz w:val="24"/>
          <w:szCs w:val="24"/>
        </w:rPr>
      </w:pPr>
      <w:r>
        <w:rPr>
          <w:sz w:val="24"/>
          <w:szCs w:val="24"/>
        </w:rPr>
        <w:t xml:space="preserve"> Из всех поступивших протоколов рассмотрено 127.</w:t>
      </w:r>
      <w:r>
        <w:rPr>
          <w:color w:val="FF0000"/>
          <w:sz w:val="24"/>
          <w:szCs w:val="24"/>
        </w:rPr>
        <w:t xml:space="preserve"> </w:t>
      </w:r>
      <w:r>
        <w:rPr>
          <w:sz w:val="24"/>
          <w:szCs w:val="24"/>
        </w:rPr>
        <w:t>Решение о наложении штрафа принято в 94 случаях.</w:t>
      </w:r>
      <w:r>
        <w:rPr>
          <w:color w:val="FF0000"/>
          <w:sz w:val="24"/>
          <w:szCs w:val="24"/>
        </w:rPr>
        <w:t xml:space="preserve"> </w:t>
      </w:r>
      <w:r>
        <w:rPr>
          <w:sz w:val="24"/>
          <w:szCs w:val="24"/>
        </w:rPr>
        <w:t>Сумма штрафов составляет 160 000 (сто шестьдесят тысяч) рублей. В 32 случаях назначено административное наказание в виде предупреждения. В добровольном порядке, в установленный законодательством срок, правонарушителями оплачено 64 штрафа на общую сумму 105 000 (сто пять тысяч) рублей.</w:t>
      </w:r>
    </w:p>
    <w:p w:rsidR="00C01CA7" w:rsidRDefault="00183DB3">
      <w:pPr>
        <w:tabs>
          <w:tab w:val="left" w:pos="0"/>
        </w:tabs>
        <w:spacing w:line="276" w:lineRule="auto"/>
        <w:ind w:firstLine="709"/>
        <w:jc w:val="both"/>
        <w:rPr>
          <w:sz w:val="24"/>
          <w:szCs w:val="24"/>
        </w:rPr>
      </w:pPr>
      <w:r>
        <w:rPr>
          <w:sz w:val="24"/>
          <w:szCs w:val="24"/>
        </w:rPr>
        <w:t>За 12 месяцев 2025 года в отчетном периоде решения административной комиссии в суде не обжаловались.</w:t>
      </w:r>
    </w:p>
    <w:p w:rsidR="00C01CA7" w:rsidRDefault="00183DB3">
      <w:pPr>
        <w:spacing w:line="276" w:lineRule="auto"/>
        <w:ind w:firstLine="709"/>
        <w:jc w:val="both"/>
        <w:rPr>
          <w:sz w:val="24"/>
          <w:szCs w:val="24"/>
        </w:rPr>
      </w:pPr>
      <w:r>
        <w:rPr>
          <w:sz w:val="24"/>
          <w:szCs w:val="24"/>
        </w:rPr>
        <w:t>За 12 месяцев 2025 года по неуплате штрафа в службу судебных приставов направлено 15 материалов на общую сумму штрафов 29 500 (двадцать девять тысяч пятьсот) рублей. Административной комиссией вынесено 36 постановлений о прекращении исполнения постановления о назначении административного наказания в виде штрафа в связи с истечением сроков давности исполнения постановления о назначении административного наказания по делам за 2019, 2020, 2021, 2023 года на сумму 58 000 (пятьдесят восемь тысяч) рублей.</w:t>
      </w:r>
    </w:p>
    <w:p w:rsidR="00C01CA7" w:rsidRDefault="00183DB3">
      <w:pPr>
        <w:spacing w:line="276" w:lineRule="auto"/>
        <w:ind w:firstLine="708"/>
        <w:jc w:val="both"/>
        <w:rPr>
          <w:color w:val="FF0000"/>
          <w:highlight w:val="white"/>
        </w:rPr>
      </w:pPr>
      <w:r>
        <w:rPr>
          <w:sz w:val="24"/>
          <w:szCs w:val="24"/>
          <w:highlight w:val="white"/>
        </w:rPr>
        <w:t>За 12 месяцев 2025 года по неуплате штрафа в части нарушения ст. 20.25 КоАП, секретарем административной комиссии Белоярского района было составлено 5 протоколов и направлено 5 материалов в судебные участки № 1-№ 2 Белоярского судебного района на общую сумму 8 500 (восемь тысяч пятьсот) рублей.</w:t>
      </w:r>
      <w:r>
        <w:rPr>
          <w:color w:val="FF0000"/>
          <w:sz w:val="24"/>
          <w:szCs w:val="24"/>
          <w:highlight w:val="white"/>
        </w:rPr>
        <w:t xml:space="preserve"> </w:t>
      </w:r>
    </w:p>
    <w:p w:rsidR="00C01CA7" w:rsidRDefault="00183DB3">
      <w:pPr>
        <w:tabs>
          <w:tab w:val="left" w:pos="0"/>
        </w:tabs>
        <w:spacing w:line="276" w:lineRule="auto"/>
        <w:ind w:firstLine="709"/>
        <w:jc w:val="both"/>
        <w:rPr>
          <w:sz w:val="24"/>
          <w:szCs w:val="24"/>
          <w:highlight w:val="white"/>
        </w:rPr>
      </w:pPr>
      <w:r>
        <w:rPr>
          <w:sz w:val="24"/>
          <w:szCs w:val="24"/>
          <w:highlight w:val="white"/>
        </w:rPr>
        <w:t xml:space="preserve">Взаимодействие с территориальным отделом внутренних дел происходит на постоянной основе, за отчетный период в адрес административной комиссии поступило 69 материалов об административных правонарушениях. </w:t>
      </w:r>
    </w:p>
    <w:p w:rsidR="00C01CA7" w:rsidRDefault="00183DB3">
      <w:pPr>
        <w:spacing w:line="276" w:lineRule="auto"/>
        <w:ind w:firstLine="708"/>
        <w:jc w:val="both"/>
        <w:rPr>
          <w:sz w:val="24"/>
          <w:szCs w:val="24"/>
          <w:highlight w:val="white"/>
        </w:rPr>
      </w:pPr>
      <w:r>
        <w:rPr>
          <w:sz w:val="24"/>
          <w:szCs w:val="24"/>
          <w:highlight w:val="white"/>
        </w:rPr>
        <w:t>За 2025 год информирование населения проводилось через средства СМИ (газета «Белоярские Вести», официальный сайт БИЦ «Квадрат» (</w:t>
      </w:r>
      <w:hyperlink r:id="rId9" w:tooltip="http://yandex.ru/clck/jsredir?bu=k5n536&amp;from=yandex.ru%3Bsearch%2F%3Bweb%3B%3B&amp;text=&amp;etext=2202.-dLBrVT2OQQg_j0My3mCzFPB2Zg3oe8NRNCRvO4Pwwhla3RudG5weHZ6YWVuamFn.9d2a43983bfd8f0fb6e1b1eb4e4de1ae706a23ab&amp;uuid=&amp;state=PEtFfuTeVD4jaxywoSUvtB2i7c0_vxGdKJBUN48dhRaQEe" w:history="1">
        <w:r>
          <w:rPr>
            <w:rStyle w:val="af1"/>
            <w:b w:val="0"/>
            <w:bCs w:val="0"/>
            <w:highlight w:val="white"/>
          </w:rPr>
          <w:t>kvadrat-ugra.ru</w:t>
        </w:r>
      </w:hyperlink>
      <w:r>
        <w:rPr>
          <w:sz w:val="24"/>
          <w:szCs w:val="24"/>
          <w:highlight w:val="white"/>
        </w:rPr>
        <w:t xml:space="preserve">), социальная сеть </w:t>
      </w:r>
      <w:hyperlink r:id="rId10" w:tooltip="https://vk.com/kvadrat_bel" w:history="1">
        <w:r>
          <w:rPr>
            <w:rStyle w:val="af1"/>
            <w:b w:val="0"/>
            <w:bCs w:val="0"/>
            <w:highlight w:val="white"/>
          </w:rPr>
          <w:t>https://vk.com/kvadrat_bel</w:t>
        </w:r>
      </w:hyperlink>
      <w:r>
        <w:rPr>
          <w:sz w:val="24"/>
          <w:szCs w:val="24"/>
          <w:highlight w:val="white"/>
        </w:rPr>
        <w:t>) а также через официальный сайт (</w:t>
      </w:r>
      <w:hyperlink r:id="rId11" w:tooltip="http://www.admbel.ru" w:history="1">
        <w:r>
          <w:rPr>
            <w:rStyle w:val="af1"/>
            <w:b w:val="0"/>
            <w:bCs w:val="0"/>
            <w:highlight w:val="white"/>
            <w:lang w:val="en-US"/>
          </w:rPr>
          <w:t>www</w:t>
        </w:r>
        <w:r>
          <w:rPr>
            <w:rStyle w:val="af1"/>
            <w:b w:val="0"/>
            <w:bCs w:val="0"/>
            <w:highlight w:val="white"/>
          </w:rPr>
          <w:t>.</w:t>
        </w:r>
        <w:r>
          <w:rPr>
            <w:rStyle w:val="af1"/>
            <w:b w:val="0"/>
            <w:bCs w:val="0"/>
            <w:highlight w:val="white"/>
            <w:lang w:val="en-US"/>
          </w:rPr>
          <w:t>admbel</w:t>
        </w:r>
        <w:r>
          <w:rPr>
            <w:rStyle w:val="af1"/>
            <w:b w:val="0"/>
            <w:bCs w:val="0"/>
            <w:highlight w:val="white"/>
          </w:rPr>
          <w:t>.</w:t>
        </w:r>
        <w:r>
          <w:rPr>
            <w:rStyle w:val="af1"/>
            <w:b w:val="0"/>
            <w:bCs w:val="0"/>
            <w:highlight w:val="white"/>
            <w:lang w:val="en-US"/>
          </w:rPr>
          <w:t>ru</w:t>
        </w:r>
      </w:hyperlink>
      <w:r>
        <w:rPr>
          <w:sz w:val="24"/>
          <w:szCs w:val="24"/>
          <w:highlight w:val="white"/>
        </w:rPr>
        <w:t>) и официальные страницы органов местного самоуправления Белоярского района. Административной комиссией за 2025 год размещено 276 информационных постов, из них:</w:t>
      </w:r>
    </w:p>
    <w:p w:rsidR="00C01CA7" w:rsidRDefault="00183DB3">
      <w:pPr>
        <w:spacing w:line="276" w:lineRule="auto"/>
        <w:ind w:firstLine="709"/>
        <w:jc w:val="both"/>
        <w:rPr>
          <w:sz w:val="24"/>
          <w:szCs w:val="24"/>
          <w:highlight w:val="white"/>
        </w:rPr>
      </w:pPr>
      <w:r>
        <w:rPr>
          <w:b/>
          <w:sz w:val="24"/>
          <w:szCs w:val="24"/>
          <w:highlight w:val="white"/>
        </w:rPr>
        <w:t xml:space="preserve">- </w:t>
      </w:r>
      <w:r>
        <w:rPr>
          <w:sz w:val="24"/>
          <w:szCs w:val="24"/>
          <w:highlight w:val="white"/>
        </w:rPr>
        <w:t>44 статьи размещено в газете «Белоярские Вести»;</w:t>
      </w:r>
    </w:p>
    <w:p w:rsidR="00C01CA7" w:rsidRDefault="00183DB3">
      <w:pPr>
        <w:spacing w:line="276" w:lineRule="auto"/>
        <w:ind w:firstLine="709"/>
        <w:jc w:val="both"/>
        <w:rPr>
          <w:sz w:val="24"/>
          <w:szCs w:val="24"/>
          <w:highlight w:val="white"/>
        </w:rPr>
      </w:pPr>
      <w:r>
        <w:rPr>
          <w:b/>
          <w:sz w:val="24"/>
          <w:szCs w:val="24"/>
          <w:highlight w:val="white"/>
        </w:rPr>
        <w:t xml:space="preserve">- </w:t>
      </w:r>
      <w:r>
        <w:rPr>
          <w:sz w:val="24"/>
          <w:szCs w:val="24"/>
          <w:highlight w:val="white"/>
        </w:rPr>
        <w:t>112 видеосюжетов с разъяснениями действующего законодательства опубликовано в выпусках телеканала «БИЦ Квадрат»;</w:t>
      </w:r>
    </w:p>
    <w:p w:rsidR="00C01CA7" w:rsidRDefault="00183DB3">
      <w:pPr>
        <w:spacing w:line="276" w:lineRule="auto"/>
        <w:ind w:firstLine="709"/>
        <w:jc w:val="both"/>
        <w:rPr>
          <w:sz w:val="24"/>
          <w:szCs w:val="24"/>
          <w:highlight w:val="white"/>
        </w:rPr>
      </w:pPr>
      <w:r>
        <w:rPr>
          <w:b/>
          <w:sz w:val="24"/>
          <w:szCs w:val="24"/>
          <w:highlight w:val="white"/>
        </w:rPr>
        <w:t xml:space="preserve">- </w:t>
      </w:r>
      <w:r>
        <w:rPr>
          <w:sz w:val="24"/>
          <w:szCs w:val="24"/>
          <w:highlight w:val="white"/>
        </w:rPr>
        <w:t>120 статей размещено на сайте органов местного самоуправления в разделе «Административная комиссия» и социальных сетях с разъяснениями норм законодательства и деятельности административной комиссии.</w:t>
      </w:r>
    </w:p>
    <w:p w:rsidR="00C01CA7" w:rsidRDefault="00183DB3">
      <w:pPr>
        <w:tabs>
          <w:tab w:val="left" w:pos="0"/>
        </w:tabs>
        <w:spacing w:line="276" w:lineRule="auto"/>
        <w:ind w:firstLine="709"/>
        <w:jc w:val="both"/>
        <w:rPr>
          <w:sz w:val="24"/>
          <w:szCs w:val="24"/>
          <w:highlight w:val="white"/>
        </w:rPr>
      </w:pPr>
      <w:r>
        <w:rPr>
          <w:sz w:val="24"/>
          <w:szCs w:val="24"/>
          <w:highlight w:val="white"/>
        </w:rPr>
        <w:t xml:space="preserve">Активно в информировании населения участвуют управляющие компании, размещая информацию на официальных сайтах организации, в социальных сетях, </w:t>
      </w:r>
      <w:r>
        <w:rPr>
          <w:sz w:val="24"/>
          <w:szCs w:val="24"/>
          <w:highlight w:val="white"/>
        </w:rPr>
        <w:lastRenderedPageBreak/>
        <w:t xml:space="preserve">общедомовых чатах, а также на информационных стендах в многоквартирных жилых домах. </w:t>
      </w:r>
    </w:p>
    <w:p w:rsidR="00C01CA7" w:rsidRDefault="00C01CA7">
      <w:pPr>
        <w:spacing w:line="276" w:lineRule="auto"/>
        <w:rPr>
          <w:b/>
          <w:color w:val="000000"/>
          <w:sz w:val="16"/>
          <w:szCs w:val="16"/>
          <w:highlight w:val="yellow"/>
        </w:rPr>
      </w:pPr>
    </w:p>
    <w:p w:rsidR="00C01CA7" w:rsidRDefault="00183DB3">
      <w:pPr>
        <w:spacing w:line="276" w:lineRule="auto"/>
        <w:ind w:firstLine="709"/>
        <w:jc w:val="center"/>
        <w:rPr>
          <w:b/>
          <w:color w:val="000000"/>
          <w:sz w:val="24"/>
          <w:szCs w:val="24"/>
          <w:highlight w:val="white"/>
        </w:rPr>
      </w:pPr>
      <w:r>
        <w:rPr>
          <w:b/>
          <w:color w:val="000000"/>
          <w:sz w:val="24"/>
          <w:szCs w:val="24"/>
          <w:highlight w:val="white"/>
        </w:rPr>
        <w:t>17. Исполнение полномочий, переданных по соглашениям</w:t>
      </w:r>
    </w:p>
    <w:p w:rsidR="00C01CA7" w:rsidRDefault="00C01CA7">
      <w:pPr>
        <w:spacing w:line="276" w:lineRule="auto"/>
        <w:jc w:val="both"/>
        <w:rPr>
          <w:color w:val="000000"/>
          <w:sz w:val="16"/>
          <w:szCs w:val="16"/>
          <w:highlight w:val="white"/>
        </w:rPr>
      </w:pPr>
    </w:p>
    <w:p w:rsidR="00C01CA7" w:rsidRDefault="00183DB3">
      <w:pPr>
        <w:spacing w:line="276" w:lineRule="auto"/>
        <w:ind w:firstLine="708"/>
        <w:jc w:val="both"/>
        <w:rPr>
          <w:sz w:val="24"/>
          <w:szCs w:val="24"/>
          <w:highlight w:val="white"/>
        </w:rPr>
      </w:pPr>
      <w:r>
        <w:rPr>
          <w:sz w:val="24"/>
          <w:szCs w:val="24"/>
          <w:highlight w:val="white"/>
        </w:rPr>
        <w:t>В 2025 году администрацией Белоярского района исполнялись полномочия по решению вопросов местного значения, переданные по соглашениям, заключенным с органами местного самоуправления поселений, входящих в состав Белоярского района, о передаче ими осуществления части своих полномочий по решению вопросов местного значения.</w:t>
      </w:r>
    </w:p>
    <w:p w:rsidR="00C01CA7" w:rsidRDefault="00183DB3">
      <w:pPr>
        <w:spacing w:line="276" w:lineRule="auto"/>
        <w:ind w:firstLine="708"/>
        <w:jc w:val="both"/>
        <w:rPr>
          <w:sz w:val="24"/>
          <w:szCs w:val="24"/>
          <w:highlight w:val="white"/>
        </w:rPr>
      </w:pPr>
      <w:r>
        <w:rPr>
          <w:sz w:val="24"/>
          <w:szCs w:val="24"/>
        </w:rPr>
        <w:t>Из 45 вопросов местного значения городского поселения Белоярский администрацией Белоярского района исполнялись полномочия по 36 вопросам местного значения. Администрация Белоярского района исполняла полномочия, переданные администрациями сельских поселений Верхнеказымский, Сорум, Сосновка, Лыхма, по 15 вопросам местного значения, полномочия, переданные администрацией сельского поселения Полноват, по 14 вопросам местного значения, а также полномочия, переданные администрацией сельского поселения Казым, по 13 вопросам местного значения. Вопрос местного значения по организации ритуальных услуг и содержанию мест захоронения органы ме</w:t>
      </w:r>
      <w:r>
        <w:rPr>
          <w:sz w:val="24"/>
          <w:szCs w:val="24"/>
          <w:highlight w:val="white"/>
        </w:rPr>
        <w:t>стного самоуправления сельских поселений Казым и Полноват решают самостоятельно, учитывая местные национальные обычаи и традиции.</w:t>
      </w:r>
    </w:p>
    <w:p w:rsidR="00C01CA7" w:rsidRDefault="00183DB3">
      <w:pPr>
        <w:spacing w:line="276" w:lineRule="auto"/>
        <w:ind w:firstLine="708"/>
        <w:jc w:val="both"/>
        <w:rPr>
          <w:sz w:val="24"/>
          <w:szCs w:val="24"/>
          <w:highlight w:val="white"/>
        </w:rPr>
      </w:pPr>
      <w:r>
        <w:rPr>
          <w:sz w:val="24"/>
          <w:szCs w:val="24"/>
          <w:highlight w:val="white"/>
        </w:rPr>
        <w:t>В соответствии с соглашениями о передаче осуществления части полномочий органов местного самоуправления Белоярского района органам местного самоуправления сельских поселений в границах Белоярского района администрациями сельских поселений осуществлялись на территориях сельских поселений переданные им полномочия муниципального района по организации мероприятий межпоселенческого характера по охране окружающей среды в части  информирования населения о законодательстве в области охраны окружающей среды и законодательстве в области экологической безопасности.</w:t>
      </w:r>
    </w:p>
    <w:p w:rsidR="00C01CA7" w:rsidRDefault="00183DB3">
      <w:pPr>
        <w:spacing w:line="276" w:lineRule="auto"/>
        <w:ind w:firstLine="708"/>
        <w:jc w:val="both"/>
        <w:rPr>
          <w:sz w:val="24"/>
          <w:szCs w:val="24"/>
          <w:highlight w:val="white"/>
        </w:rPr>
      </w:pPr>
      <w:r>
        <w:rPr>
          <w:sz w:val="24"/>
          <w:szCs w:val="24"/>
          <w:highlight w:val="white"/>
        </w:rPr>
        <w:t>Администрацией городского поселения Белоярский осуществлялись на территории городского поселения Белоярский переданные ей полномочия Белоярского района по организации мероприятий межпоселенческого характера по охране окружающей среды в части информирования населения о законодательстве в области охраны окружающей среды и законодательстве в области экологической безопасности.</w:t>
      </w:r>
    </w:p>
    <w:p w:rsidR="00C01CA7" w:rsidRDefault="00C01CA7">
      <w:pPr>
        <w:spacing w:line="276" w:lineRule="auto"/>
        <w:ind w:firstLine="540"/>
        <w:jc w:val="both"/>
        <w:rPr>
          <w:sz w:val="24"/>
          <w:szCs w:val="24"/>
          <w:highlight w:val="white"/>
        </w:rPr>
      </w:pPr>
    </w:p>
    <w:p w:rsidR="00C01CA7" w:rsidRDefault="00C01CA7">
      <w:pPr>
        <w:spacing w:line="276" w:lineRule="auto"/>
        <w:rPr>
          <w:color w:val="000000"/>
          <w:sz w:val="24"/>
          <w:szCs w:val="24"/>
          <w:highlight w:val="white"/>
        </w:rPr>
      </w:pPr>
    </w:p>
    <w:p w:rsidR="00C01CA7" w:rsidRDefault="00183DB3">
      <w:pPr>
        <w:spacing w:line="276" w:lineRule="auto"/>
        <w:jc w:val="center"/>
        <w:rPr>
          <w:vanish/>
          <w:highlight w:val="white"/>
        </w:rPr>
      </w:pPr>
      <w:r>
        <w:rPr>
          <w:b/>
          <w:color w:val="000000"/>
          <w:sz w:val="24"/>
          <w:szCs w:val="24"/>
          <w:highlight w:val="white"/>
        </w:rPr>
        <w:t>___________</w:t>
      </w:r>
    </w:p>
    <w:sectPr w:rsidR="00C01CA7">
      <w:headerReference w:type="even" r:id="rId12"/>
      <w:headerReference w:type="default" r:id="rId13"/>
      <w:footerReference w:type="even" r:id="rId14"/>
      <w:footerReference w:type="default" r:id="rId15"/>
      <w:headerReference w:type="first" r:id="rId16"/>
      <w:pgSz w:w="11906" w:h="16838"/>
      <w:pgMar w:top="992" w:right="851" w:bottom="993"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0027" w:rsidRDefault="008B0027">
      <w:r>
        <w:separator/>
      </w:r>
    </w:p>
  </w:endnote>
  <w:endnote w:type="continuationSeparator" w:id="0">
    <w:p w:rsidR="008B0027" w:rsidRDefault="008B0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ans">
    <w:altName w:val="Arial"/>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00"/>
    <w:family w:val="auto"/>
    <w:pitch w:val="default"/>
  </w:font>
  <w:font w:name="Times New Roman CYR">
    <w:panose1 w:val="02020603050405020304"/>
    <w:charset w:val="00"/>
    <w:family w:val="auto"/>
    <w:pitch w:val="default"/>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1CA7" w:rsidRDefault="00183DB3">
    <w:pPr>
      <w:pStyle w:val="ac"/>
      <w:framePr w:wrap="around" w:vAnchor="text" w:hAnchor="margin" w:xAlign="center" w:y="1"/>
      <w:rPr>
        <w:rStyle w:val="affd"/>
      </w:rPr>
    </w:pPr>
    <w:r>
      <w:rPr>
        <w:rStyle w:val="affd"/>
      </w:rPr>
      <w:fldChar w:fldCharType="begin"/>
    </w:r>
    <w:r>
      <w:rPr>
        <w:rStyle w:val="affd"/>
      </w:rPr>
      <w:instrText xml:space="preserve">PAGE  </w:instrText>
    </w:r>
    <w:r>
      <w:rPr>
        <w:rStyle w:val="affd"/>
      </w:rPr>
      <w:fldChar w:fldCharType="end"/>
    </w:r>
  </w:p>
  <w:p w:rsidR="00C01CA7" w:rsidRDefault="00C01CA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1CA7" w:rsidRDefault="00C01CA7">
    <w:pPr>
      <w:pStyle w:val="ac"/>
      <w:framePr w:wrap="around" w:vAnchor="text" w:hAnchor="margin" w:xAlign="center" w:y="1"/>
      <w:rPr>
        <w:rStyle w:val="affd"/>
      </w:rPr>
    </w:pPr>
  </w:p>
  <w:p w:rsidR="00C01CA7" w:rsidRDefault="00C01CA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0027" w:rsidRDefault="008B0027">
      <w:r>
        <w:separator/>
      </w:r>
    </w:p>
  </w:footnote>
  <w:footnote w:type="continuationSeparator" w:id="0">
    <w:p w:rsidR="008B0027" w:rsidRDefault="008B00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1CA7" w:rsidRDefault="00183DB3">
    <w:pPr>
      <w:pStyle w:val="aa"/>
      <w:framePr w:wrap="around" w:vAnchor="text" w:hAnchor="margin" w:xAlign="center" w:y="1"/>
      <w:rPr>
        <w:rStyle w:val="affd"/>
      </w:rPr>
    </w:pPr>
    <w:r>
      <w:rPr>
        <w:rStyle w:val="affd"/>
      </w:rPr>
      <w:fldChar w:fldCharType="begin"/>
    </w:r>
    <w:r>
      <w:rPr>
        <w:rStyle w:val="affd"/>
      </w:rPr>
      <w:instrText xml:space="preserve">PAGE  </w:instrText>
    </w:r>
    <w:r>
      <w:rPr>
        <w:rStyle w:val="affd"/>
      </w:rPr>
      <w:fldChar w:fldCharType="end"/>
    </w:r>
  </w:p>
  <w:p w:rsidR="00C01CA7" w:rsidRDefault="00C01CA7">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1CA7" w:rsidRDefault="00C01CA7">
    <w:pPr>
      <w:pStyle w:val="aa"/>
      <w:jc w:val="center"/>
    </w:pPr>
  </w:p>
  <w:p w:rsidR="00C01CA7" w:rsidRDefault="00C01CA7">
    <w:pPr>
      <w:pStyle w:val="aa"/>
      <w:jc w:val="center"/>
      <w:rPr>
        <w:sz w:val="24"/>
        <w:szCs w:val="24"/>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1CA7" w:rsidRDefault="00C01CA7">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A402B"/>
    <w:multiLevelType w:val="hybridMultilevel"/>
    <w:tmpl w:val="E73EBD82"/>
    <w:lvl w:ilvl="0" w:tplc="B05C5A96">
      <w:start w:val="1"/>
      <w:numFmt w:val="bullet"/>
      <w:lvlText w:val=""/>
      <w:lvlJc w:val="left"/>
      <w:pPr>
        <w:ind w:left="1429" w:hanging="360"/>
      </w:pPr>
      <w:rPr>
        <w:rFonts w:ascii="Symbol" w:hAnsi="Symbol"/>
      </w:rPr>
    </w:lvl>
    <w:lvl w:ilvl="1" w:tplc="8C52BC7E">
      <w:start w:val="1"/>
      <w:numFmt w:val="bullet"/>
      <w:lvlText w:val="o"/>
      <w:lvlJc w:val="left"/>
      <w:pPr>
        <w:ind w:left="2149" w:hanging="360"/>
      </w:pPr>
      <w:rPr>
        <w:rFonts w:ascii="Courier New" w:hAnsi="Courier New" w:cs="Courier New"/>
      </w:rPr>
    </w:lvl>
    <w:lvl w:ilvl="2" w:tplc="E25A29AA">
      <w:start w:val="1"/>
      <w:numFmt w:val="bullet"/>
      <w:lvlText w:val=""/>
      <w:lvlJc w:val="left"/>
      <w:pPr>
        <w:ind w:left="2869" w:hanging="360"/>
      </w:pPr>
      <w:rPr>
        <w:rFonts w:ascii="Wingdings" w:hAnsi="Wingdings"/>
      </w:rPr>
    </w:lvl>
    <w:lvl w:ilvl="3" w:tplc="D8CA5784">
      <w:start w:val="1"/>
      <w:numFmt w:val="bullet"/>
      <w:lvlText w:val=""/>
      <w:lvlJc w:val="left"/>
      <w:pPr>
        <w:ind w:left="3589" w:hanging="360"/>
      </w:pPr>
      <w:rPr>
        <w:rFonts w:ascii="Symbol" w:hAnsi="Symbol"/>
      </w:rPr>
    </w:lvl>
    <w:lvl w:ilvl="4" w:tplc="D8FA7DA2">
      <w:start w:val="1"/>
      <w:numFmt w:val="bullet"/>
      <w:lvlText w:val="o"/>
      <w:lvlJc w:val="left"/>
      <w:pPr>
        <w:ind w:left="4309" w:hanging="360"/>
      </w:pPr>
      <w:rPr>
        <w:rFonts w:ascii="Courier New" w:hAnsi="Courier New" w:cs="Courier New"/>
      </w:rPr>
    </w:lvl>
    <w:lvl w:ilvl="5" w:tplc="347A7910">
      <w:start w:val="1"/>
      <w:numFmt w:val="bullet"/>
      <w:lvlText w:val=""/>
      <w:lvlJc w:val="left"/>
      <w:pPr>
        <w:ind w:left="5029" w:hanging="360"/>
      </w:pPr>
      <w:rPr>
        <w:rFonts w:ascii="Wingdings" w:hAnsi="Wingdings"/>
      </w:rPr>
    </w:lvl>
    <w:lvl w:ilvl="6" w:tplc="E72E6E5C">
      <w:start w:val="1"/>
      <w:numFmt w:val="bullet"/>
      <w:lvlText w:val=""/>
      <w:lvlJc w:val="left"/>
      <w:pPr>
        <w:ind w:left="5749" w:hanging="360"/>
      </w:pPr>
      <w:rPr>
        <w:rFonts w:ascii="Symbol" w:hAnsi="Symbol"/>
      </w:rPr>
    </w:lvl>
    <w:lvl w:ilvl="7" w:tplc="214E1BB8">
      <w:start w:val="1"/>
      <w:numFmt w:val="bullet"/>
      <w:lvlText w:val="o"/>
      <w:lvlJc w:val="left"/>
      <w:pPr>
        <w:ind w:left="6469" w:hanging="360"/>
      </w:pPr>
      <w:rPr>
        <w:rFonts w:ascii="Courier New" w:hAnsi="Courier New" w:cs="Courier New"/>
      </w:rPr>
    </w:lvl>
    <w:lvl w:ilvl="8" w:tplc="B440806E">
      <w:start w:val="1"/>
      <w:numFmt w:val="bullet"/>
      <w:lvlText w:val=""/>
      <w:lvlJc w:val="left"/>
      <w:pPr>
        <w:ind w:left="7189" w:hanging="360"/>
      </w:pPr>
      <w:rPr>
        <w:rFonts w:ascii="Wingdings" w:hAnsi="Wingdings"/>
      </w:rPr>
    </w:lvl>
  </w:abstractNum>
  <w:abstractNum w:abstractNumId="1">
    <w:nsid w:val="14233E4F"/>
    <w:multiLevelType w:val="hybridMultilevel"/>
    <w:tmpl w:val="3B4423C8"/>
    <w:lvl w:ilvl="0" w:tplc="1818A90C">
      <w:start w:val="1"/>
      <w:numFmt w:val="decimal"/>
      <w:lvlText w:val="%1)"/>
      <w:lvlJc w:val="left"/>
      <w:pPr>
        <w:ind w:left="2149" w:hanging="360"/>
      </w:pPr>
    </w:lvl>
    <w:lvl w:ilvl="1" w:tplc="DAEADD3A">
      <w:start w:val="1"/>
      <w:numFmt w:val="lowerLetter"/>
      <w:lvlText w:val="%2."/>
      <w:lvlJc w:val="left"/>
      <w:pPr>
        <w:ind w:left="2869" w:hanging="360"/>
      </w:pPr>
    </w:lvl>
    <w:lvl w:ilvl="2" w:tplc="AB0EAEF0">
      <w:start w:val="1"/>
      <w:numFmt w:val="lowerRoman"/>
      <w:lvlText w:val="%3."/>
      <w:lvlJc w:val="right"/>
      <w:pPr>
        <w:ind w:left="3589" w:hanging="180"/>
      </w:pPr>
    </w:lvl>
    <w:lvl w:ilvl="3" w:tplc="D488E976">
      <w:start w:val="1"/>
      <w:numFmt w:val="decimal"/>
      <w:lvlText w:val="%4."/>
      <w:lvlJc w:val="left"/>
      <w:pPr>
        <w:ind w:left="4309" w:hanging="360"/>
      </w:pPr>
    </w:lvl>
    <w:lvl w:ilvl="4" w:tplc="E4A65154">
      <w:start w:val="1"/>
      <w:numFmt w:val="lowerLetter"/>
      <w:lvlText w:val="%5."/>
      <w:lvlJc w:val="left"/>
      <w:pPr>
        <w:ind w:left="5029" w:hanging="360"/>
      </w:pPr>
    </w:lvl>
    <w:lvl w:ilvl="5" w:tplc="89C6F766">
      <w:start w:val="1"/>
      <w:numFmt w:val="lowerRoman"/>
      <w:lvlText w:val="%6."/>
      <w:lvlJc w:val="right"/>
      <w:pPr>
        <w:ind w:left="5749" w:hanging="180"/>
      </w:pPr>
    </w:lvl>
    <w:lvl w:ilvl="6" w:tplc="8E001BBA">
      <w:start w:val="1"/>
      <w:numFmt w:val="decimal"/>
      <w:lvlText w:val="%7."/>
      <w:lvlJc w:val="left"/>
      <w:pPr>
        <w:ind w:left="6469" w:hanging="360"/>
      </w:pPr>
    </w:lvl>
    <w:lvl w:ilvl="7" w:tplc="F342BC66">
      <w:start w:val="1"/>
      <w:numFmt w:val="lowerLetter"/>
      <w:lvlText w:val="%8."/>
      <w:lvlJc w:val="left"/>
      <w:pPr>
        <w:ind w:left="7189" w:hanging="360"/>
      </w:pPr>
    </w:lvl>
    <w:lvl w:ilvl="8" w:tplc="17E4F3C0">
      <w:start w:val="1"/>
      <w:numFmt w:val="lowerRoman"/>
      <w:lvlText w:val="%9."/>
      <w:lvlJc w:val="right"/>
      <w:pPr>
        <w:ind w:left="7909" w:hanging="180"/>
      </w:pPr>
    </w:lvl>
  </w:abstractNum>
  <w:abstractNum w:abstractNumId="2">
    <w:nsid w:val="1B3B5784"/>
    <w:multiLevelType w:val="hybridMultilevel"/>
    <w:tmpl w:val="35488AF8"/>
    <w:lvl w:ilvl="0" w:tplc="AD0052EC">
      <w:start w:val="1"/>
      <w:numFmt w:val="bullet"/>
      <w:lvlText w:val=""/>
      <w:lvlJc w:val="left"/>
      <w:pPr>
        <w:ind w:left="1428" w:hanging="360"/>
      </w:pPr>
      <w:rPr>
        <w:rFonts w:ascii="Symbol" w:hAnsi="Symbol"/>
      </w:rPr>
    </w:lvl>
    <w:lvl w:ilvl="1" w:tplc="A94EAF24">
      <w:start w:val="1"/>
      <w:numFmt w:val="bullet"/>
      <w:lvlText w:val="o"/>
      <w:lvlJc w:val="left"/>
      <w:pPr>
        <w:ind w:left="2148" w:hanging="360"/>
      </w:pPr>
      <w:rPr>
        <w:rFonts w:ascii="Courier New" w:hAnsi="Courier New" w:cs="Courier New"/>
      </w:rPr>
    </w:lvl>
    <w:lvl w:ilvl="2" w:tplc="AB3CAAEC">
      <w:start w:val="1"/>
      <w:numFmt w:val="bullet"/>
      <w:lvlText w:val=""/>
      <w:lvlJc w:val="left"/>
      <w:pPr>
        <w:ind w:left="2868" w:hanging="360"/>
      </w:pPr>
      <w:rPr>
        <w:rFonts w:ascii="Wingdings" w:hAnsi="Wingdings"/>
      </w:rPr>
    </w:lvl>
    <w:lvl w:ilvl="3" w:tplc="8F6C9408">
      <w:start w:val="1"/>
      <w:numFmt w:val="bullet"/>
      <w:lvlText w:val=""/>
      <w:lvlJc w:val="left"/>
      <w:pPr>
        <w:ind w:left="3588" w:hanging="360"/>
      </w:pPr>
      <w:rPr>
        <w:rFonts w:ascii="Symbol" w:hAnsi="Symbol"/>
      </w:rPr>
    </w:lvl>
    <w:lvl w:ilvl="4" w:tplc="6CF2F6C8">
      <w:start w:val="1"/>
      <w:numFmt w:val="bullet"/>
      <w:lvlText w:val="o"/>
      <w:lvlJc w:val="left"/>
      <w:pPr>
        <w:ind w:left="4308" w:hanging="360"/>
      </w:pPr>
      <w:rPr>
        <w:rFonts w:ascii="Courier New" w:hAnsi="Courier New" w:cs="Courier New"/>
      </w:rPr>
    </w:lvl>
    <w:lvl w:ilvl="5" w:tplc="EB82950E">
      <w:start w:val="1"/>
      <w:numFmt w:val="bullet"/>
      <w:lvlText w:val=""/>
      <w:lvlJc w:val="left"/>
      <w:pPr>
        <w:ind w:left="5028" w:hanging="360"/>
      </w:pPr>
      <w:rPr>
        <w:rFonts w:ascii="Wingdings" w:hAnsi="Wingdings"/>
      </w:rPr>
    </w:lvl>
    <w:lvl w:ilvl="6" w:tplc="C6F0796E">
      <w:start w:val="1"/>
      <w:numFmt w:val="bullet"/>
      <w:lvlText w:val=""/>
      <w:lvlJc w:val="left"/>
      <w:pPr>
        <w:ind w:left="5748" w:hanging="360"/>
      </w:pPr>
      <w:rPr>
        <w:rFonts w:ascii="Symbol" w:hAnsi="Symbol"/>
      </w:rPr>
    </w:lvl>
    <w:lvl w:ilvl="7" w:tplc="F7144BFC">
      <w:start w:val="1"/>
      <w:numFmt w:val="bullet"/>
      <w:lvlText w:val="o"/>
      <w:lvlJc w:val="left"/>
      <w:pPr>
        <w:ind w:left="6468" w:hanging="360"/>
      </w:pPr>
      <w:rPr>
        <w:rFonts w:ascii="Courier New" w:hAnsi="Courier New" w:cs="Courier New"/>
      </w:rPr>
    </w:lvl>
    <w:lvl w:ilvl="8" w:tplc="6B1C9C16">
      <w:start w:val="1"/>
      <w:numFmt w:val="bullet"/>
      <w:lvlText w:val=""/>
      <w:lvlJc w:val="left"/>
      <w:pPr>
        <w:ind w:left="7188" w:hanging="360"/>
      </w:pPr>
      <w:rPr>
        <w:rFonts w:ascii="Wingdings" w:hAnsi="Wingdings"/>
      </w:rPr>
    </w:lvl>
  </w:abstractNum>
  <w:abstractNum w:abstractNumId="3">
    <w:nsid w:val="37D47138"/>
    <w:multiLevelType w:val="hybridMultilevel"/>
    <w:tmpl w:val="A82C1A96"/>
    <w:lvl w:ilvl="0" w:tplc="52EE0A58">
      <w:start w:val="1"/>
      <w:numFmt w:val="bullet"/>
      <w:lvlText w:val="-"/>
      <w:lvlJc w:val="left"/>
      <w:pPr>
        <w:ind w:left="1429" w:hanging="360"/>
      </w:pPr>
      <w:rPr>
        <w:rFonts w:ascii="Sylfaen" w:hAnsi="Sylfaen" w:hint="default"/>
      </w:rPr>
    </w:lvl>
    <w:lvl w:ilvl="1" w:tplc="361C495E">
      <w:start w:val="1"/>
      <w:numFmt w:val="bullet"/>
      <w:lvlText w:val="o"/>
      <w:lvlJc w:val="left"/>
      <w:pPr>
        <w:ind w:left="2149" w:hanging="360"/>
      </w:pPr>
      <w:rPr>
        <w:rFonts w:ascii="Courier New" w:hAnsi="Courier New" w:cs="Courier New" w:hint="default"/>
      </w:rPr>
    </w:lvl>
    <w:lvl w:ilvl="2" w:tplc="F2DA5240">
      <w:start w:val="1"/>
      <w:numFmt w:val="bullet"/>
      <w:lvlText w:val=""/>
      <w:lvlJc w:val="left"/>
      <w:pPr>
        <w:ind w:left="2869" w:hanging="360"/>
      </w:pPr>
      <w:rPr>
        <w:rFonts w:ascii="Wingdings" w:hAnsi="Wingdings" w:hint="default"/>
      </w:rPr>
    </w:lvl>
    <w:lvl w:ilvl="3" w:tplc="B992BF3A">
      <w:start w:val="1"/>
      <w:numFmt w:val="bullet"/>
      <w:lvlText w:val=""/>
      <w:lvlJc w:val="left"/>
      <w:pPr>
        <w:ind w:left="3589" w:hanging="360"/>
      </w:pPr>
      <w:rPr>
        <w:rFonts w:ascii="Symbol" w:hAnsi="Symbol" w:hint="default"/>
      </w:rPr>
    </w:lvl>
    <w:lvl w:ilvl="4" w:tplc="A37EC8F6">
      <w:start w:val="1"/>
      <w:numFmt w:val="bullet"/>
      <w:lvlText w:val="o"/>
      <w:lvlJc w:val="left"/>
      <w:pPr>
        <w:ind w:left="4309" w:hanging="360"/>
      </w:pPr>
      <w:rPr>
        <w:rFonts w:ascii="Courier New" w:hAnsi="Courier New" w:cs="Courier New" w:hint="default"/>
      </w:rPr>
    </w:lvl>
    <w:lvl w:ilvl="5" w:tplc="201E82A2">
      <w:start w:val="1"/>
      <w:numFmt w:val="bullet"/>
      <w:lvlText w:val=""/>
      <w:lvlJc w:val="left"/>
      <w:pPr>
        <w:ind w:left="5029" w:hanging="360"/>
      </w:pPr>
      <w:rPr>
        <w:rFonts w:ascii="Wingdings" w:hAnsi="Wingdings" w:hint="default"/>
      </w:rPr>
    </w:lvl>
    <w:lvl w:ilvl="6" w:tplc="0A78EC46">
      <w:start w:val="1"/>
      <w:numFmt w:val="bullet"/>
      <w:lvlText w:val=""/>
      <w:lvlJc w:val="left"/>
      <w:pPr>
        <w:ind w:left="5749" w:hanging="360"/>
      </w:pPr>
      <w:rPr>
        <w:rFonts w:ascii="Symbol" w:hAnsi="Symbol" w:hint="default"/>
      </w:rPr>
    </w:lvl>
    <w:lvl w:ilvl="7" w:tplc="DC7621FE">
      <w:start w:val="1"/>
      <w:numFmt w:val="bullet"/>
      <w:lvlText w:val="o"/>
      <w:lvlJc w:val="left"/>
      <w:pPr>
        <w:ind w:left="6469" w:hanging="360"/>
      </w:pPr>
      <w:rPr>
        <w:rFonts w:ascii="Courier New" w:hAnsi="Courier New" w:cs="Courier New" w:hint="default"/>
      </w:rPr>
    </w:lvl>
    <w:lvl w:ilvl="8" w:tplc="559EE396">
      <w:start w:val="1"/>
      <w:numFmt w:val="bullet"/>
      <w:lvlText w:val=""/>
      <w:lvlJc w:val="left"/>
      <w:pPr>
        <w:ind w:left="7189" w:hanging="360"/>
      </w:pPr>
      <w:rPr>
        <w:rFonts w:ascii="Wingdings" w:hAnsi="Wingdings" w:hint="default"/>
      </w:rPr>
    </w:lvl>
  </w:abstractNum>
  <w:abstractNum w:abstractNumId="4">
    <w:nsid w:val="3D731708"/>
    <w:multiLevelType w:val="hybridMultilevel"/>
    <w:tmpl w:val="7CCADCB8"/>
    <w:lvl w:ilvl="0" w:tplc="22E4C6DE">
      <w:start w:val="1"/>
      <w:numFmt w:val="bullet"/>
      <w:lvlText w:val=""/>
      <w:lvlJc w:val="left"/>
      <w:pPr>
        <w:ind w:left="1146" w:hanging="360"/>
      </w:pPr>
      <w:rPr>
        <w:rFonts w:ascii="Symbol" w:hAnsi="Symbol"/>
      </w:rPr>
    </w:lvl>
    <w:lvl w:ilvl="1" w:tplc="C1EC26AC">
      <w:start w:val="1"/>
      <w:numFmt w:val="bullet"/>
      <w:lvlText w:val="o"/>
      <w:lvlJc w:val="left"/>
      <w:pPr>
        <w:ind w:left="1866" w:hanging="360"/>
      </w:pPr>
      <w:rPr>
        <w:rFonts w:ascii="Courier New" w:hAnsi="Courier New" w:cs="Courier New"/>
      </w:rPr>
    </w:lvl>
    <w:lvl w:ilvl="2" w:tplc="E3A03614">
      <w:start w:val="1"/>
      <w:numFmt w:val="bullet"/>
      <w:lvlText w:val=""/>
      <w:lvlJc w:val="left"/>
      <w:pPr>
        <w:ind w:left="2586" w:hanging="360"/>
      </w:pPr>
      <w:rPr>
        <w:rFonts w:ascii="Wingdings" w:hAnsi="Wingdings"/>
      </w:rPr>
    </w:lvl>
    <w:lvl w:ilvl="3" w:tplc="30242DD6">
      <w:start w:val="1"/>
      <w:numFmt w:val="bullet"/>
      <w:lvlText w:val=""/>
      <w:lvlJc w:val="left"/>
      <w:pPr>
        <w:ind w:left="3306" w:hanging="360"/>
      </w:pPr>
      <w:rPr>
        <w:rFonts w:ascii="Symbol" w:hAnsi="Symbol"/>
      </w:rPr>
    </w:lvl>
    <w:lvl w:ilvl="4" w:tplc="E506BBA8">
      <w:start w:val="1"/>
      <w:numFmt w:val="bullet"/>
      <w:lvlText w:val="o"/>
      <w:lvlJc w:val="left"/>
      <w:pPr>
        <w:ind w:left="4026" w:hanging="360"/>
      </w:pPr>
      <w:rPr>
        <w:rFonts w:ascii="Courier New" w:hAnsi="Courier New" w:cs="Courier New"/>
      </w:rPr>
    </w:lvl>
    <w:lvl w:ilvl="5" w:tplc="BB228B48">
      <w:start w:val="1"/>
      <w:numFmt w:val="bullet"/>
      <w:lvlText w:val=""/>
      <w:lvlJc w:val="left"/>
      <w:pPr>
        <w:ind w:left="4746" w:hanging="360"/>
      </w:pPr>
      <w:rPr>
        <w:rFonts w:ascii="Wingdings" w:hAnsi="Wingdings"/>
      </w:rPr>
    </w:lvl>
    <w:lvl w:ilvl="6" w:tplc="CAD043FE">
      <w:start w:val="1"/>
      <w:numFmt w:val="bullet"/>
      <w:lvlText w:val=""/>
      <w:lvlJc w:val="left"/>
      <w:pPr>
        <w:ind w:left="5466" w:hanging="360"/>
      </w:pPr>
      <w:rPr>
        <w:rFonts w:ascii="Symbol" w:hAnsi="Symbol"/>
      </w:rPr>
    </w:lvl>
    <w:lvl w:ilvl="7" w:tplc="E084E67A">
      <w:start w:val="1"/>
      <w:numFmt w:val="bullet"/>
      <w:lvlText w:val="o"/>
      <w:lvlJc w:val="left"/>
      <w:pPr>
        <w:ind w:left="6186" w:hanging="360"/>
      </w:pPr>
      <w:rPr>
        <w:rFonts w:ascii="Courier New" w:hAnsi="Courier New" w:cs="Courier New"/>
      </w:rPr>
    </w:lvl>
    <w:lvl w:ilvl="8" w:tplc="733C2892">
      <w:start w:val="1"/>
      <w:numFmt w:val="bullet"/>
      <w:lvlText w:val=""/>
      <w:lvlJc w:val="left"/>
      <w:pPr>
        <w:ind w:left="6906" w:hanging="360"/>
      </w:pPr>
      <w:rPr>
        <w:rFonts w:ascii="Wingdings" w:hAnsi="Wingdings"/>
      </w:rPr>
    </w:lvl>
  </w:abstractNum>
  <w:abstractNum w:abstractNumId="5">
    <w:nsid w:val="461714E1"/>
    <w:multiLevelType w:val="hybridMultilevel"/>
    <w:tmpl w:val="740A04E0"/>
    <w:lvl w:ilvl="0" w:tplc="4FDACAA2">
      <w:start w:val="1"/>
      <w:numFmt w:val="bullet"/>
      <w:lvlText w:val=""/>
      <w:lvlJc w:val="left"/>
      <w:pPr>
        <w:ind w:left="1429" w:hanging="360"/>
      </w:pPr>
      <w:rPr>
        <w:rFonts w:ascii="Symbol" w:hAnsi="Symbol"/>
      </w:rPr>
    </w:lvl>
    <w:lvl w:ilvl="1" w:tplc="34DAFCC0">
      <w:start w:val="1"/>
      <w:numFmt w:val="bullet"/>
      <w:lvlText w:val="o"/>
      <w:lvlJc w:val="left"/>
      <w:pPr>
        <w:ind w:left="2149" w:hanging="360"/>
      </w:pPr>
      <w:rPr>
        <w:rFonts w:ascii="Courier New" w:hAnsi="Courier New" w:cs="Courier New"/>
      </w:rPr>
    </w:lvl>
    <w:lvl w:ilvl="2" w:tplc="FE828D36">
      <w:start w:val="1"/>
      <w:numFmt w:val="bullet"/>
      <w:lvlText w:val=""/>
      <w:lvlJc w:val="left"/>
      <w:pPr>
        <w:ind w:left="2869" w:hanging="360"/>
      </w:pPr>
      <w:rPr>
        <w:rFonts w:ascii="Wingdings" w:hAnsi="Wingdings"/>
      </w:rPr>
    </w:lvl>
    <w:lvl w:ilvl="3" w:tplc="D9261FC4">
      <w:start w:val="1"/>
      <w:numFmt w:val="bullet"/>
      <w:lvlText w:val=""/>
      <w:lvlJc w:val="left"/>
      <w:pPr>
        <w:ind w:left="3589" w:hanging="360"/>
      </w:pPr>
      <w:rPr>
        <w:rFonts w:ascii="Symbol" w:hAnsi="Symbol"/>
      </w:rPr>
    </w:lvl>
    <w:lvl w:ilvl="4" w:tplc="0B1EE206">
      <w:start w:val="1"/>
      <w:numFmt w:val="bullet"/>
      <w:lvlText w:val="o"/>
      <w:lvlJc w:val="left"/>
      <w:pPr>
        <w:ind w:left="4309" w:hanging="360"/>
      </w:pPr>
      <w:rPr>
        <w:rFonts w:ascii="Courier New" w:hAnsi="Courier New" w:cs="Courier New"/>
      </w:rPr>
    </w:lvl>
    <w:lvl w:ilvl="5" w:tplc="B8FE8E4C">
      <w:start w:val="1"/>
      <w:numFmt w:val="bullet"/>
      <w:lvlText w:val=""/>
      <w:lvlJc w:val="left"/>
      <w:pPr>
        <w:ind w:left="5029" w:hanging="360"/>
      </w:pPr>
      <w:rPr>
        <w:rFonts w:ascii="Wingdings" w:hAnsi="Wingdings"/>
      </w:rPr>
    </w:lvl>
    <w:lvl w:ilvl="6" w:tplc="8D209324">
      <w:start w:val="1"/>
      <w:numFmt w:val="bullet"/>
      <w:lvlText w:val=""/>
      <w:lvlJc w:val="left"/>
      <w:pPr>
        <w:ind w:left="5749" w:hanging="360"/>
      </w:pPr>
      <w:rPr>
        <w:rFonts w:ascii="Symbol" w:hAnsi="Symbol"/>
      </w:rPr>
    </w:lvl>
    <w:lvl w:ilvl="7" w:tplc="3D78B5FC">
      <w:start w:val="1"/>
      <w:numFmt w:val="bullet"/>
      <w:lvlText w:val="o"/>
      <w:lvlJc w:val="left"/>
      <w:pPr>
        <w:ind w:left="6469" w:hanging="360"/>
      </w:pPr>
      <w:rPr>
        <w:rFonts w:ascii="Courier New" w:hAnsi="Courier New" w:cs="Courier New"/>
      </w:rPr>
    </w:lvl>
    <w:lvl w:ilvl="8" w:tplc="35D6A2A6">
      <w:start w:val="1"/>
      <w:numFmt w:val="bullet"/>
      <w:lvlText w:val=""/>
      <w:lvlJc w:val="left"/>
      <w:pPr>
        <w:ind w:left="7189" w:hanging="360"/>
      </w:pPr>
      <w:rPr>
        <w:rFonts w:ascii="Wingdings" w:hAnsi="Wingdings"/>
      </w:rPr>
    </w:lvl>
  </w:abstractNum>
  <w:abstractNum w:abstractNumId="6">
    <w:nsid w:val="4CCF77AE"/>
    <w:multiLevelType w:val="hybridMultilevel"/>
    <w:tmpl w:val="35208416"/>
    <w:lvl w:ilvl="0" w:tplc="AE242B56">
      <w:start w:val="1"/>
      <w:numFmt w:val="bullet"/>
      <w:lvlText w:val=""/>
      <w:lvlJc w:val="left"/>
      <w:pPr>
        <w:ind w:left="1429" w:hanging="360"/>
      </w:pPr>
      <w:rPr>
        <w:rFonts w:ascii="Symbol" w:hAnsi="Symbol" w:hint="default"/>
      </w:rPr>
    </w:lvl>
    <w:lvl w:ilvl="1" w:tplc="D88281CE">
      <w:start w:val="1"/>
      <w:numFmt w:val="bullet"/>
      <w:lvlText w:val="o"/>
      <w:lvlJc w:val="left"/>
      <w:pPr>
        <w:ind w:left="2149" w:hanging="360"/>
      </w:pPr>
      <w:rPr>
        <w:rFonts w:ascii="Courier New" w:hAnsi="Courier New" w:cs="Courier New" w:hint="default"/>
      </w:rPr>
    </w:lvl>
    <w:lvl w:ilvl="2" w:tplc="1E088690">
      <w:start w:val="1"/>
      <w:numFmt w:val="bullet"/>
      <w:lvlText w:val=""/>
      <w:lvlJc w:val="left"/>
      <w:pPr>
        <w:ind w:left="2869" w:hanging="360"/>
      </w:pPr>
      <w:rPr>
        <w:rFonts w:ascii="Wingdings" w:hAnsi="Wingdings" w:hint="default"/>
      </w:rPr>
    </w:lvl>
    <w:lvl w:ilvl="3" w:tplc="DFA0C22A">
      <w:start w:val="1"/>
      <w:numFmt w:val="bullet"/>
      <w:lvlText w:val=""/>
      <w:lvlJc w:val="left"/>
      <w:pPr>
        <w:ind w:left="3589" w:hanging="360"/>
      </w:pPr>
      <w:rPr>
        <w:rFonts w:ascii="Symbol" w:hAnsi="Symbol" w:hint="default"/>
      </w:rPr>
    </w:lvl>
    <w:lvl w:ilvl="4" w:tplc="70364E2E">
      <w:start w:val="1"/>
      <w:numFmt w:val="bullet"/>
      <w:lvlText w:val="o"/>
      <w:lvlJc w:val="left"/>
      <w:pPr>
        <w:ind w:left="4309" w:hanging="360"/>
      </w:pPr>
      <w:rPr>
        <w:rFonts w:ascii="Courier New" w:hAnsi="Courier New" w:cs="Courier New" w:hint="default"/>
      </w:rPr>
    </w:lvl>
    <w:lvl w:ilvl="5" w:tplc="C47EB1E0">
      <w:start w:val="1"/>
      <w:numFmt w:val="bullet"/>
      <w:lvlText w:val=""/>
      <w:lvlJc w:val="left"/>
      <w:pPr>
        <w:ind w:left="5029" w:hanging="360"/>
      </w:pPr>
      <w:rPr>
        <w:rFonts w:ascii="Wingdings" w:hAnsi="Wingdings" w:hint="default"/>
      </w:rPr>
    </w:lvl>
    <w:lvl w:ilvl="6" w:tplc="5C022AF6">
      <w:start w:val="1"/>
      <w:numFmt w:val="bullet"/>
      <w:lvlText w:val=""/>
      <w:lvlJc w:val="left"/>
      <w:pPr>
        <w:ind w:left="5749" w:hanging="360"/>
      </w:pPr>
      <w:rPr>
        <w:rFonts w:ascii="Symbol" w:hAnsi="Symbol" w:hint="default"/>
      </w:rPr>
    </w:lvl>
    <w:lvl w:ilvl="7" w:tplc="7F6E130C">
      <w:start w:val="1"/>
      <w:numFmt w:val="bullet"/>
      <w:lvlText w:val="o"/>
      <w:lvlJc w:val="left"/>
      <w:pPr>
        <w:ind w:left="6469" w:hanging="360"/>
      </w:pPr>
      <w:rPr>
        <w:rFonts w:ascii="Courier New" w:hAnsi="Courier New" w:cs="Courier New" w:hint="default"/>
      </w:rPr>
    </w:lvl>
    <w:lvl w:ilvl="8" w:tplc="F4C82DC4">
      <w:start w:val="1"/>
      <w:numFmt w:val="bullet"/>
      <w:lvlText w:val=""/>
      <w:lvlJc w:val="left"/>
      <w:pPr>
        <w:ind w:left="7189" w:hanging="360"/>
      </w:pPr>
      <w:rPr>
        <w:rFonts w:ascii="Wingdings" w:hAnsi="Wingdings" w:hint="default"/>
      </w:rPr>
    </w:lvl>
  </w:abstractNum>
  <w:abstractNum w:abstractNumId="7">
    <w:nsid w:val="558E7EDB"/>
    <w:multiLevelType w:val="hybridMultilevel"/>
    <w:tmpl w:val="C874B67E"/>
    <w:lvl w:ilvl="0" w:tplc="94A27F8E">
      <w:start w:val="1"/>
      <w:numFmt w:val="bullet"/>
      <w:lvlText w:val=""/>
      <w:lvlJc w:val="left"/>
      <w:pPr>
        <w:ind w:left="1428" w:hanging="360"/>
      </w:pPr>
      <w:rPr>
        <w:rFonts w:ascii="Symbol" w:hAnsi="Symbol"/>
      </w:rPr>
    </w:lvl>
    <w:lvl w:ilvl="1" w:tplc="FF38CA46">
      <w:start w:val="1"/>
      <w:numFmt w:val="bullet"/>
      <w:lvlText w:val="o"/>
      <w:lvlJc w:val="left"/>
      <w:pPr>
        <w:ind w:left="2148" w:hanging="360"/>
      </w:pPr>
      <w:rPr>
        <w:rFonts w:ascii="Courier New" w:hAnsi="Courier New" w:cs="Courier New"/>
      </w:rPr>
    </w:lvl>
    <w:lvl w:ilvl="2" w:tplc="77742910">
      <w:start w:val="1"/>
      <w:numFmt w:val="bullet"/>
      <w:lvlText w:val=""/>
      <w:lvlJc w:val="left"/>
      <w:pPr>
        <w:ind w:left="2868" w:hanging="360"/>
      </w:pPr>
      <w:rPr>
        <w:rFonts w:ascii="Wingdings" w:hAnsi="Wingdings"/>
      </w:rPr>
    </w:lvl>
    <w:lvl w:ilvl="3" w:tplc="D1FE9B5A">
      <w:start w:val="1"/>
      <w:numFmt w:val="bullet"/>
      <w:lvlText w:val=""/>
      <w:lvlJc w:val="left"/>
      <w:pPr>
        <w:ind w:left="3588" w:hanging="360"/>
      </w:pPr>
      <w:rPr>
        <w:rFonts w:ascii="Symbol" w:hAnsi="Symbol"/>
      </w:rPr>
    </w:lvl>
    <w:lvl w:ilvl="4" w:tplc="333CE93C">
      <w:start w:val="1"/>
      <w:numFmt w:val="bullet"/>
      <w:lvlText w:val="o"/>
      <w:lvlJc w:val="left"/>
      <w:pPr>
        <w:ind w:left="4308" w:hanging="360"/>
      </w:pPr>
      <w:rPr>
        <w:rFonts w:ascii="Courier New" w:hAnsi="Courier New" w:cs="Courier New"/>
      </w:rPr>
    </w:lvl>
    <w:lvl w:ilvl="5" w:tplc="237A4360">
      <w:start w:val="1"/>
      <w:numFmt w:val="bullet"/>
      <w:lvlText w:val=""/>
      <w:lvlJc w:val="left"/>
      <w:pPr>
        <w:ind w:left="5028" w:hanging="360"/>
      </w:pPr>
      <w:rPr>
        <w:rFonts w:ascii="Wingdings" w:hAnsi="Wingdings"/>
      </w:rPr>
    </w:lvl>
    <w:lvl w:ilvl="6" w:tplc="4BE039B6">
      <w:start w:val="1"/>
      <w:numFmt w:val="bullet"/>
      <w:lvlText w:val=""/>
      <w:lvlJc w:val="left"/>
      <w:pPr>
        <w:ind w:left="5748" w:hanging="360"/>
      </w:pPr>
      <w:rPr>
        <w:rFonts w:ascii="Symbol" w:hAnsi="Symbol"/>
      </w:rPr>
    </w:lvl>
    <w:lvl w:ilvl="7" w:tplc="7A467054">
      <w:start w:val="1"/>
      <w:numFmt w:val="bullet"/>
      <w:lvlText w:val="o"/>
      <w:lvlJc w:val="left"/>
      <w:pPr>
        <w:ind w:left="6468" w:hanging="360"/>
      </w:pPr>
      <w:rPr>
        <w:rFonts w:ascii="Courier New" w:hAnsi="Courier New" w:cs="Courier New"/>
      </w:rPr>
    </w:lvl>
    <w:lvl w:ilvl="8" w:tplc="A70C248C">
      <w:start w:val="1"/>
      <w:numFmt w:val="bullet"/>
      <w:lvlText w:val=""/>
      <w:lvlJc w:val="left"/>
      <w:pPr>
        <w:ind w:left="7188" w:hanging="360"/>
      </w:pPr>
      <w:rPr>
        <w:rFonts w:ascii="Wingdings" w:hAnsi="Wingdings"/>
      </w:rPr>
    </w:lvl>
  </w:abstractNum>
  <w:abstractNum w:abstractNumId="8">
    <w:nsid w:val="75702780"/>
    <w:multiLevelType w:val="hybridMultilevel"/>
    <w:tmpl w:val="0A84D008"/>
    <w:lvl w:ilvl="0" w:tplc="7B8AF060">
      <w:start w:val="1"/>
      <w:numFmt w:val="bullet"/>
      <w:lvlText w:val=""/>
      <w:lvlJc w:val="left"/>
      <w:pPr>
        <w:ind w:left="1429" w:hanging="360"/>
      </w:pPr>
      <w:rPr>
        <w:rFonts w:ascii="Symbol" w:hAnsi="Symbol"/>
      </w:rPr>
    </w:lvl>
    <w:lvl w:ilvl="1" w:tplc="42C88366">
      <w:start w:val="1"/>
      <w:numFmt w:val="bullet"/>
      <w:lvlText w:val="o"/>
      <w:lvlJc w:val="left"/>
      <w:pPr>
        <w:ind w:left="2149" w:hanging="360"/>
      </w:pPr>
      <w:rPr>
        <w:rFonts w:ascii="Courier New" w:hAnsi="Courier New" w:cs="Courier New"/>
      </w:rPr>
    </w:lvl>
    <w:lvl w:ilvl="2" w:tplc="7C46EB1A">
      <w:start w:val="1"/>
      <w:numFmt w:val="bullet"/>
      <w:lvlText w:val=""/>
      <w:lvlJc w:val="left"/>
      <w:pPr>
        <w:ind w:left="2869" w:hanging="360"/>
      </w:pPr>
      <w:rPr>
        <w:rFonts w:ascii="Wingdings" w:hAnsi="Wingdings"/>
      </w:rPr>
    </w:lvl>
    <w:lvl w:ilvl="3" w:tplc="C9041F1A">
      <w:start w:val="1"/>
      <w:numFmt w:val="bullet"/>
      <w:lvlText w:val=""/>
      <w:lvlJc w:val="left"/>
      <w:pPr>
        <w:ind w:left="3589" w:hanging="360"/>
      </w:pPr>
      <w:rPr>
        <w:rFonts w:ascii="Symbol" w:hAnsi="Symbol"/>
      </w:rPr>
    </w:lvl>
    <w:lvl w:ilvl="4" w:tplc="91841F94">
      <w:start w:val="1"/>
      <w:numFmt w:val="bullet"/>
      <w:lvlText w:val="o"/>
      <w:lvlJc w:val="left"/>
      <w:pPr>
        <w:ind w:left="4309" w:hanging="360"/>
      </w:pPr>
      <w:rPr>
        <w:rFonts w:ascii="Courier New" w:hAnsi="Courier New" w:cs="Courier New"/>
      </w:rPr>
    </w:lvl>
    <w:lvl w:ilvl="5" w:tplc="DE562A5A">
      <w:start w:val="1"/>
      <w:numFmt w:val="bullet"/>
      <w:lvlText w:val=""/>
      <w:lvlJc w:val="left"/>
      <w:pPr>
        <w:ind w:left="5029" w:hanging="360"/>
      </w:pPr>
      <w:rPr>
        <w:rFonts w:ascii="Wingdings" w:hAnsi="Wingdings"/>
      </w:rPr>
    </w:lvl>
    <w:lvl w:ilvl="6" w:tplc="1C380166">
      <w:start w:val="1"/>
      <w:numFmt w:val="bullet"/>
      <w:lvlText w:val=""/>
      <w:lvlJc w:val="left"/>
      <w:pPr>
        <w:ind w:left="5749" w:hanging="360"/>
      </w:pPr>
      <w:rPr>
        <w:rFonts w:ascii="Symbol" w:hAnsi="Symbol"/>
      </w:rPr>
    </w:lvl>
    <w:lvl w:ilvl="7" w:tplc="FBEE8F16">
      <w:start w:val="1"/>
      <w:numFmt w:val="bullet"/>
      <w:lvlText w:val="o"/>
      <w:lvlJc w:val="left"/>
      <w:pPr>
        <w:ind w:left="6469" w:hanging="360"/>
      </w:pPr>
      <w:rPr>
        <w:rFonts w:ascii="Courier New" w:hAnsi="Courier New" w:cs="Courier New"/>
      </w:rPr>
    </w:lvl>
    <w:lvl w:ilvl="8" w:tplc="DE46DF6A">
      <w:start w:val="1"/>
      <w:numFmt w:val="bullet"/>
      <w:lvlText w:val=""/>
      <w:lvlJc w:val="left"/>
      <w:pPr>
        <w:ind w:left="7189" w:hanging="360"/>
      </w:pPr>
      <w:rPr>
        <w:rFonts w:ascii="Wingdings" w:hAnsi="Wingdings"/>
      </w:rPr>
    </w:lvl>
  </w:abstractNum>
  <w:num w:numId="1">
    <w:abstractNumId w:val="5"/>
  </w:num>
  <w:num w:numId="2">
    <w:abstractNumId w:val="1"/>
  </w:num>
  <w:num w:numId="3">
    <w:abstractNumId w:val="0"/>
  </w:num>
  <w:num w:numId="4">
    <w:abstractNumId w:val="4"/>
  </w:num>
  <w:num w:numId="5">
    <w:abstractNumId w:val="2"/>
  </w:num>
  <w:num w:numId="6">
    <w:abstractNumId w:val="7"/>
  </w:num>
  <w:num w:numId="7">
    <w:abstractNumId w:val="6"/>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1CA7"/>
    <w:rsid w:val="00183DB3"/>
    <w:rsid w:val="003352CC"/>
    <w:rsid w:val="008B0027"/>
    <w:rsid w:val="009D10BA"/>
    <w:rsid w:val="00AF6322"/>
    <w:rsid w:val="00C01CA7"/>
    <w:rsid w:val="00F625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lang w:val="ru-RU" w:eastAsia="ru-RU"/>
    </w:rPr>
  </w:style>
  <w:style w:type="paragraph" w:styleId="1">
    <w:name w:val="heading 1"/>
    <w:basedOn w:val="a"/>
    <w:next w:val="a"/>
    <w:link w:val="10"/>
    <w:qFormat/>
    <w:pPr>
      <w:keepNext/>
      <w:spacing w:before="240" w:after="60"/>
      <w:outlineLvl w:val="0"/>
    </w:pPr>
    <w:rPr>
      <w:rFonts w:ascii="Arial" w:hAnsi="Arial"/>
      <w:b/>
      <w:bCs/>
      <w:sz w:val="32"/>
      <w:szCs w:val="32"/>
      <w:lang w:val="en-US"/>
    </w:rPr>
  </w:style>
  <w:style w:type="paragraph" w:styleId="2">
    <w:name w:val="heading 2"/>
    <w:basedOn w:val="a"/>
    <w:next w:val="a"/>
    <w:link w:val="20"/>
    <w:qFormat/>
    <w:pPr>
      <w:keepNext/>
      <w:spacing w:before="240" w:after="60"/>
      <w:outlineLvl w:val="1"/>
    </w:pPr>
    <w:rPr>
      <w:rFonts w:ascii="Arial" w:hAnsi="Arial"/>
      <w:b/>
      <w:bCs/>
      <w:i/>
      <w:iCs/>
      <w:sz w:val="28"/>
      <w:szCs w:val="28"/>
      <w:lang w:val="en-US"/>
    </w:rPr>
  </w:style>
  <w:style w:type="paragraph" w:styleId="3">
    <w:name w:val="heading 3"/>
    <w:basedOn w:val="a"/>
    <w:next w:val="a"/>
    <w:link w:val="30"/>
    <w:qFormat/>
    <w:pPr>
      <w:keepNext/>
      <w:spacing w:before="240" w:after="60"/>
      <w:outlineLvl w:val="2"/>
    </w:pPr>
    <w:rPr>
      <w:rFonts w:ascii="Arial" w:hAnsi="Arial"/>
      <w:b/>
      <w:bCs/>
      <w:sz w:val="26"/>
      <w:szCs w:val="26"/>
      <w:lang w:val="en-US"/>
    </w:rPr>
  </w:style>
  <w:style w:type="paragraph" w:styleId="4">
    <w:name w:val="heading 4"/>
    <w:basedOn w:val="a"/>
    <w:next w:val="a"/>
    <w:link w:val="40"/>
    <w:qFormat/>
    <w:pPr>
      <w:keepNext/>
      <w:spacing w:before="240" w:after="60"/>
      <w:outlineLvl w:val="3"/>
    </w:pPr>
    <w:rPr>
      <w:b/>
      <w:bCs/>
      <w:sz w:val="28"/>
      <w:szCs w:val="28"/>
      <w:lang w:val="en-US"/>
    </w:rPr>
  </w:style>
  <w:style w:type="paragraph" w:styleId="5">
    <w:name w:val="heading 5"/>
    <w:basedOn w:val="a"/>
    <w:next w:val="a"/>
    <w:link w:val="50"/>
    <w:qFormat/>
    <w:pPr>
      <w:spacing w:before="240" w:after="60"/>
      <w:outlineLvl w:val="4"/>
    </w:pPr>
    <w:rPr>
      <w:b/>
      <w:bCs/>
      <w:i/>
      <w:iCs/>
      <w:sz w:val="26"/>
      <w:szCs w:val="26"/>
      <w:lang w:val="en-US"/>
    </w:rPr>
  </w:style>
  <w:style w:type="paragraph" w:styleId="6">
    <w:name w:val="heading 6"/>
    <w:basedOn w:val="a"/>
    <w:next w:val="a"/>
    <w:link w:val="60"/>
    <w:uiPriority w:val="9"/>
    <w:unhideWhenUsed/>
    <w:qFormat/>
    <w:pPr>
      <w:keepNext/>
      <w:keepLines/>
      <w:spacing w:before="320" w:after="200"/>
      <w:outlineLvl w:val="5"/>
    </w:pPr>
    <w:rPr>
      <w:rFonts w:ascii="Liberation Sans" w:eastAsia="Liberation Sans" w:hAnsi="Liberation Sans" w:cs="Liberation Sans"/>
      <w:b/>
      <w:bCs/>
      <w:sz w:val="22"/>
      <w:szCs w:val="22"/>
    </w:rPr>
  </w:style>
  <w:style w:type="paragraph" w:styleId="7">
    <w:name w:val="heading 7"/>
    <w:basedOn w:val="a"/>
    <w:next w:val="a"/>
    <w:link w:val="70"/>
    <w:uiPriority w:val="9"/>
    <w:unhideWhenUsed/>
    <w:qFormat/>
    <w:pPr>
      <w:keepNext/>
      <w:keepLines/>
      <w:spacing w:before="320" w:after="200"/>
      <w:outlineLvl w:val="6"/>
    </w:pPr>
    <w:rPr>
      <w:rFonts w:ascii="Liberation Sans" w:eastAsia="Liberation Sans" w:hAnsi="Liberation Sans" w:cs="Liberation Sans"/>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Liberation Sans" w:eastAsia="Liberation Sans" w:hAnsi="Liberation Sans" w:cs="Liberation Sans"/>
      <w:i/>
      <w:iCs/>
      <w:sz w:val="22"/>
      <w:szCs w:val="22"/>
    </w:rPr>
  </w:style>
  <w:style w:type="paragraph" w:styleId="9">
    <w:name w:val="heading 9"/>
    <w:basedOn w:val="a"/>
    <w:next w:val="a"/>
    <w:link w:val="90"/>
    <w:uiPriority w:val="9"/>
    <w:unhideWhenUsed/>
    <w:qFormat/>
    <w:pPr>
      <w:keepNext/>
      <w:keepLines/>
      <w:spacing w:before="320" w:after="200"/>
      <w:outlineLvl w:val="8"/>
    </w:pPr>
    <w:rPr>
      <w:rFonts w:ascii="Liberation Sans" w:eastAsia="Liberation Sans" w:hAnsi="Liberation Sans" w:cs="Liberation Sans"/>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6Char">
    <w:name w:val="Heading 6 Char"/>
    <w:basedOn w:val="a0"/>
    <w:uiPriority w:val="9"/>
    <w:rPr>
      <w:rFonts w:ascii="Liberation Sans" w:eastAsia="Liberation Sans" w:hAnsi="Liberation Sans" w:cs="Liberation Sans"/>
      <w:b/>
      <w:bCs/>
      <w:sz w:val="22"/>
      <w:szCs w:val="22"/>
    </w:rPr>
  </w:style>
  <w:style w:type="character" w:customStyle="1" w:styleId="Heading7Char">
    <w:name w:val="Heading 7 Char"/>
    <w:basedOn w:val="a0"/>
    <w:uiPriority w:val="9"/>
    <w:rPr>
      <w:rFonts w:ascii="Liberation Sans" w:eastAsia="Liberation Sans" w:hAnsi="Liberation Sans" w:cs="Liberation Sans"/>
      <w:b/>
      <w:bCs/>
      <w:i/>
      <w:iCs/>
      <w:sz w:val="22"/>
      <w:szCs w:val="22"/>
    </w:rPr>
  </w:style>
  <w:style w:type="character" w:customStyle="1" w:styleId="Heading8Char">
    <w:name w:val="Heading 8 Char"/>
    <w:basedOn w:val="a0"/>
    <w:uiPriority w:val="9"/>
    <w:rPr>
      <w:rFonts w:ascii="Liberation Sans" w:eastAsia="Liberation Sans" w:hAnsi="Liberation Sans" w:cs="Liberation Sans"/>
      <w:i/>
      <w:iCs/>
      <w:sz w:val="22"/>
      <w:szCs w:val="22"/>
    </w:rPr>
  </w:style>
  <w:style w:type="character" w:customStyle="1" w:styleId="Heading9Char">
    <w:name w:val="Heading 9 Char"/>
    <w:basedOn w:val="a0"/>
    <w:uiPriority w:val="9"/>
    <w:rPr>
      <w:rFonts w:ascii="Liberation Sans" w:eastAsia="Liberation Sans" w:hAnsi="Liberation Sans" w:cs="Liberation Sans"/>
      <w:i/>
      <w:iCs/>
      <w:sz w:val="21"/>
      <w:szCs w:val="21"/>
    </w:rPr>
  </w:style>
  <w:style w:type="character" w:customStyle="1" w:styleId="TitleChar">
    <w:name w:val="Title Char"/>
    <w:basedOn w:val="a0"/>
    <w:uiPriority w:val="10"/>
    <w:rPr>
      <w:sz w:val="48"/>
      <w:szCs w:val="48"/>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CaptionChar">
    <w:name w:val="Caption Char"/>
    <w:basedOn w:val="a0"/>
    <w:uiPriority w:val="35"/>
    <w:rPr>
      <w:b/>
      <w:bCs/>
      <w:color w:val="4F81BD" w:themeColor="accent1"/>
      <w:sz w:val="18"/>
      <w:szCs w:val="18"/>
    </w:rPr>
  </w:style>
  <w:style w:type="character" w:customStyle="1" w:styleId="EndnoteTextChar">
    <w:name w:val="Endnote Text Char"/>
    <w:uiPriority w:val="99"/>
    <w:rPr>
      <w:sz w:val="20"/>
    </w:rPr>
  </w:style>
  <w:style w:type="character" w:customStyle="1" w:styleId="Heading1Char">
    <w:name w:val="Heading 1 Char"/>
    <w:uiPriority w:val="9"/>
    <w:rPr>
      <w:rFonts w:ascii="Liberation Sans" w:eastAsia="Liberation Sans" w:hAnsi="Liberation Sans" w:cs="Liberation Sans"/>
      <w:sz w:val="40"/>
      <w:szCs w:val="40"/>
    </w:rPr>
  </w:style>
  <w:style w:type="character" w:customStyle="1" w:styleId="Heading2Char">
    <w:name w:val="Heading 2 Char"/>
    <w:uiPriority w:val="9"/>
    <w:rPr>
      <w:rFonts w:ascii="Liberation Sans" w:eastAsia="Liberation Sans" w:hAnsi="Liberation Sans" w:cs="Liberation Sans"/>
      <w:sz w:val="34"/>
    </w:rPr>
  </w:style>
  <w:style w:type="character" w:customStyle="1" w:styleId="Heading3Char">
    <w:name w:val="Heading 3 Char"/>
    <w:uiPriority w:val="9"/>
    <w:rPr>
      <w:rFonts w:ascii="Liberation Sans" w:eastAsia="Liberation Sans" w:hAnsi="Liberation Sans" w:cs="Liberation Sans"/>
      <w:sz w:val="30"/>
      <w:szCs w:val="30"/>
    </w:rPr>
  </w:style>
  <w:style w:type="character" w:customStyle="1" w:styleId="Heading4Char">
    <w:name w:val="Heading 4 Char"/>
    <w:uiPriority w:val="9"/>
    <w:rPr>
      <w:rFonts w:ascii="Liberation Sans" w:eastAsia="Liberation Sans" w:hAnsi="Liberation Sans" w:cs="Liberation Sans"/>
      <w:b/>
      <w:bCs/>
      <w:sz w:val="26"/>
      <w:szCs w:val="26"/>
    </w:rPr>
  </w:style>
  <w:style w:type="character" w:customStyle="1" w:styleId="Heading5Char">
    <w:name w:val="Heading 5 Char"/>
    <w:uiPriority w:val="9"/>
    <w:rPr>
      <w:rFonts w:ascii="Liberation Sans" w:eastAsia="Liberation Sans" w:hAnsi="Liberation Sans" w:cs="Liberation Sans"/>
      <w:b/>
      <w:bCs/>
      <w:sz w:val="24"/>
      <w:szCs w:val="24"/>
    </w:rPr>
  </w:style>
  <w:style w:type="character" w:customStyle="1" w:styleId="60">
    <w:name w:val="Заголовок 6 Знак"/>
    <w:link w:val="6"/>
    <w:uiPriority w:val="9"/>
    <w:rPr>
      <w:rFonts w:ascii="Liberation Sans" w:eastAsia="Liberation Sans" w:hAnsi="Liberation Sans" w:cs="Liberation Sans"/>
      <w:b/>
      <w:bCs/>
      <w:sz w:val="22"/>
      <w:szCs w:val="22"/>
    </w:rPr>
  </w:style>
  <w:style w:type="character" w:customStyle="1" w:styleId="70">
    <w:name w:val="Заголовок 7 Знак"/>
    <w:link w:val="7"/>
    <w:uiPriority w:val="9"/>
    <w:rPr>
      <w:rFonts w:ascii="Liberation Sans" w:eastAsia="Liberation Sans" w:hAnsi="Liberation Sans" w:cs="Liberation Sans"/>
      <w:b/>
      <w:bCs/>
      <w:i/>
      <w:iCs/>
      <w:sz w:val="22"/>
      <w:szCs w:val="22"/>
    </w:rPr>
  </w:style>
  <w:style w:type="character" w:customStyle="1" w:styleId="80">
    <w:name w:val="Заголовок 8 Знак"/>
    <w:link w:val="8"/>
    <w:uiPriority w:val="9"/>
    <w:rPr>
      <w:rFonts w:ascii="Liberation Sans" w:eastAsia="Liberation Sans" w:hAnsi="Liberation Sans" w:cs="Liberation Sans"/>
      <w:i/>
      <w:iCs/>
      <w:sz w:val="22"/>
      <w:szCs w:val="22"/>
    </w:rPr>
  </w:style>
  <w:style w:type="character" w:customStyle="1" w:styleId="90">
    <w:name w:val="Заголовок 9 Знак"/>
    <w:link w:val="9"/>
    <w:uiPriority w:val="9"/>
    <w:rPr>
      <w:rFonts w:ascii="Liberation Sans" w:eastAsia="Liberation Sans" w:hAnsi="Liberation Sans" w:cs="Liberation Sans"/>
      <w:i/>
      <w:iCs/>
      <w:sz w:val="21"/>
      <w:szCs w:val="21"/>
    </w:rPr>
  </w:style>
  <w:style w:type="paragraph" w:styleId="a3">
    <w:name w:val="No Spacing"/>
    <w:link w:val="a4"/>
    <w:qFormat/>
    <w:rPr>
      <w:rFonts w:eastAsia="Times New Roman"/>
      <w:sz w:val="22"/>
      <w:szCs w:val="22"/>
      <w:lang w:val="ru-RU" w:eastAsia="ru-RU"/>
    </w:rPr>
  </w:style>
  <w:style w:type="paragraph" w:styleId="a5">
    <w:name w:val="Title"/>
    <w:basedOn w:val="a"/>
    <w:next w:val="a"/>
    <w:link w:val="11"/>
    <w:uiPriority w:val="10"/>
    <w:qFormat/>
    <w:pPr>
      <w:spacing w:before="300" w:after="200"/>
      <w:contextualSpacing/>
    </w:pPr>
    <w:rPr>
      <w:sz w:val="48"/>
      <w:szCs w:val="48"/>
    </w:rPr>
  </w:style>
  <w:style w:type="character" w:customStyle="1" w:styleId="11">
    <w:name w:val="Название Знак1"/>
    <w:link w:val="a5"/>
    <w:uiPriority w:val="10"/>
    <w:rPr>
      <w:sz w:val="48"/>
      <w:szCs w:val="48"/>
    </w:rPr>
  </w:style>
  <w:style w:type="paragraph" w:styleId="a6">
    <w:name w:val="Subtitle"/>
    <w:basedOn w:val="a"/>
    <w:link w:val="a7"/>
    <w:qFormat/>
    <w:rPr>
      <w:b/>
      <w:i/>
      <w:sz w:val="24"/>
      <w:lang w:val="en-US"/>
    </w:rPr>
  </w:style>
  <w:style w:type="character" w:customStyle="1" w:styleId="SubtitleChar">
    <w:name w:val="Subtitle Char"/>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pPr>
      <w:tabs>
        <w:tab w:val="center" w:pos="4677"/>
        <w:tab w:val="right" w:pos="9355"/>
      </w:tabs>
    </w:pPr>
    <w:rPr>
      <w:lang w:val="en-US"/>
    </w:rPr>
  </w:style>
  <w:style w:type="character" w:customStyle="1" w:styleId="HeaderChar">
    <w:name w:val="Header Char"/>
    <w:uiPriority w:val="99"/>
  </w:style>
  <w:style w:type="paragraph" w:styleId="ac">
    <w:name w:val="footer"/>
    <w:basedOn w:val="a"/>
    <w:link w:val="ad"/>
    <w:uiPriority w:val="99"/>
    <w:pPr>
      <w:tabs>
        <w:tab w:val="center" w:pos="4677"/>
        <w:tab w:val="right" w:pos="9355"/>
      </w:tabs>
    </w:pPr>
    <w:rPr>
      <w:lang w:val="en-US"/>
    </w:rPr>
  </w:style>
  <w:style w:type="character" w:customStyle="1" w:styleId="FooterChar">
    <w:name w:val="Footer Char"/>
    <w:uiPriority w:val="99"/>
  </w:style>
  <w:style w:type="paragraph" w:styleId="ae">
    <w:name w:val="caption"/>
    <w:basedOn w:val="a"/>
    <w:next w:val="a"/>
    <w:link w:val="af"/>
    <w:uiPriority w:val="35"/>
    <w:semiHidden/>
    <w:unhideWhenUsed/>
    <w:qFormat/>
    <w:pPr>
      <w:spacing w:line="276" w:lineRule="auto"/>
    </w:pPr>
    <w:rPr>
      <w:b/>
      <w:bCs/>
      <w:color w:val="4F81BD"/>
      <w:sz w:val="18"/>
      <w:szCs w:val="18"/>
    </w:rPr>
  </w:style>
  <w:style w:type="character" w:customStyle="1" w:styleId="af">
    <w:name w:val="Название объекта Знак"/>
    <w:link w:val="ae"/>
    <w:uiPriority w:val="35"/>
    <w:rPr>
      <w:b/>
      <w:bCs/>
      <w:color w:val="4F81BD"/>
      <w:sz w:val="18"/>
      <w:szCs w:val="18"/>
    </w:rPr>
  </w:style>
  <w:style w:type="table" w:styleId="af0">
    <w:name w:val="Table Grid"/>
    <w:uiPriority w:val="59"/>
    <w:rPr>
      <w:lang w:val="ru-RU"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rPr>
      <w:lang w:val="ru-RU"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uiPriority w:val="59"/>
    <w:rPr>
      <w:lang w:val="ru-RU"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2">
    <w:name w:val="Plain Table 2"/>
    <w:uiPriority w:val="59"/>
    <w:rPr>
      <w:lang w:val="ru-RU"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PlainTable3">
    <w:name w:val="Plain Table 3"/>
    <w:uiPriority w:val="99"/>
    <w:rPr>
      <w:lang w:val="ru-RU" w:eastAsia="zh-CN"/>
    </w:rPr>
    <w:tblPr>
      <w:tblStyleRowBandSize w:val="1"/>
      <w:tblStyleColBandSize w:val="1"/>
      <w:tblInd w:w="0" w:type="dxa"/>
      <w:tblCellMar>
        <w:top w:w="0" w:type="dxa"/>
        <w:left w:w="0" w:type="dxa"/>
        <w:bottom w:w="0" w:type="dxa"/>
        <w:right w:w="0" w:type="dxa"/>
      </w:tblCellMar>
    </w:tblPr>
  </w:style>
  <w:style w:type="table" w:customStyle="1" w:styleId="PlainTable4">
    <w:name w:val="Plain Table 4"/>
    <w:uiPriority w:val="99"/>
    <w:rPr>
      <w:lang w:val="ru-RU" w:eastAsia="zh-CN"/>
    </w:rPr>
    <w:tblPr>
      <w:tblStyleRowBandSize w:val="1"/>
      <w:tblStyleColBandSize w:val="1"/>
      <w:tblInd w:w="0" w:type="dxa"/>
      <w:tblCellMar>
        <w:top w:w="0" w:type="dxa"/>
        <w:left w:w="0" w:type="dxa"/>
        <w:bottom w:w="0" w:type="dxa"/>
        <w:right w:w="0" w:type="dxa"/>
      </w:tblCellMar>
    </w:tblPr>
  </w:style>
  <w:style w:type="table" w:customStyle="1" w:styleId="PlainTable5">
    <w:name w:val="Plain Table 5"/>
    <w:uiPriority w:val="99"/>
    <w:rPr>
      <w:lang w:val="ru-RU" w:eastAsia="zh-CN"/>
    </w:rPr>
    <w:tblPr>
      <w:tblStyleRowBandSize w:val="1"/>
      <w:tblStyleColBandSize w:val="1"/>
      <w:tblInd w:w="0" w:type="dxa"/>
      <w:tblCellMar>
        <w:top w:w="0" w:type="dxa"/>
        <w:left w:w="0" w:type="dxa"/>
        <w:bottom w:w="0" w:type="dxa"/>
        <w:right w:w="0" w:type="dxa"/>
      </w:tblCellMar>
    </w:tblPr>
  </w:style>
  <w:style w:type="table" w:customStyle="1" w:styleId="GridTable1Light">
    <w:name w:val="Grid Table 1 Light"/>
    <w:uiPriority w:val="99"/>
    <w:rPr>
      <w:lang w:val="ru-RU"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val="ru-RU"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val="ru-RU"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val="ru-RU"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val="ru-RU"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val="ru-RU"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val="ru-RU"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2">
    <w:name w:val="Grid Table 2"/>
    <w:uiPriority w:val="99"/>
    <w:rPr>
      <w:lang w:val="ru-RU"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val="ru-RU"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val="ru-RU"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val="ru-RU"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val="ru-RU"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val="ru-RU"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val="ru-RU"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3">
    <w:name w:val="Grid Table 3"/>
    <w:uiPriority w:val="99"/>
    <w:rPr>
      <w:lang w:val="ru-RU"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val="ru-RU"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val="ru-RU"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val="ru-RU"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val="ru-RU"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val="ru-RU"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val="ru-RU"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4">
    <w:name w:val="Grid Table 4"/>
    <w:uiPriority w:val="59"/>
    <w:rPr>
      <w:lang w:val="ru-RU"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val="ru-RU"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val="ru-RU"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val="ru-RU"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val="ru-RU"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val="ru-RU"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val="ru-RU"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GridTable5Dark">
    <w:name w:val="Grid Table 5 Dark"/>
    <w:uiPriority w:val="99"/>
    <w:rPr>
      <w:lang w:val="ru-RU"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val="ru-RU"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val="ru-RU"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val="ru-RU"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val="ru-RU"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val="ru-RU"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val="ru-RU"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GridTable6Colorful">
    <w:name w:val="Grid Table 6 Colorful"/>
    <w:uiPriority w:val="99"/>
    <w:rPr>
      <w:lang w:val="ru-RU"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val="ru-RU"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val="ru-RU"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val="ru-RU"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val="ru-RU"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val="ru-RU"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val="ru-RU"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7Colorful">
    <w:name w:val="Grid Table 7 Colorful"/>
    <w:uiPriority w:val="99"/>
    <w:rPr>
      <w:lang w:val="ru-RU"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val="ru-RU"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val="ru-RU"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val="ru-RU"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val="ru-RU"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val="ru-RU"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val="ru-RU"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ListTable1Light">
    <w:name w:val="List Table 1 Light"/>
    <w:uiPriority w:val="99"/>
    <w:rPr>
      <w:lang w:val="ru-RU"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val="ru-RU"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val="ru-RU"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val="ru-RU"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val="ru-RU"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val="ru-RU"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val="ru-RU" w:eastAsia="zh-CN"/>
    </w:rPr>
    <w:tblPr>
      <w:tblStyleRowBandSize w:val="1"/>
      <w:tblStyleColBandSize w:val="1"/>
      <w:tblInd w:w="0" w:type="dxa"/>
      <w:tblCellMar>
        <w:top w:w="0" w:type="dxa"/>
        <w:left w:w="0" w:type="dxa"/>
        <w:bottom w:w="0" w:type="dxa"/>
        <w:right w:w="0" w:type="dxa"/>
      </w:tblCellMar>
    </w:tblPr>
  </w:style>
  <w:style w:type="table" w:customStyle="1" w:styleId="ListTable2">
    <w:name w:val="List Table 2"/>
    <w:uiPriority w:val="99"/>
    <w:rPr>
      <w:lang w:val="ru-RU"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val="ru-RU"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val="ru-RU"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val="ru-RU"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val="ru-RU"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val="ru-RU"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val="ru-RU"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ListTable3">
    <w:name w:val="List Table 3"/>
    <w:uiPriority w:val="99"/>
    <w:rPr>
      <w:lang w:val="ru-RU"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val="ru-RU"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val="ru-RU"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val="ru-RU"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val="ru-RU"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val="ru-RU"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val="ru-RU"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ListTable4">
    <w:name w:val="List Table 4"/>
    <w:uiPriority w:val="99"/>
    <w:rPr>
      <w:lang w:val="ru-RU"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val="ru-RU"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val="ru-RU"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val="ru-RU"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val="ru-RU"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val="ru-RU"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val="ru-RU"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ListTable5Dark">
    <w:name w:val="List Table 5 Dark"/>
    <w:uiPriority w:val="99"/>
    <w:rPr>
      <w:lang w:val="ru-RU"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val="ru-RU"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val="ru-RU"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val="ru-RU"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val="ru-RU"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val="ru-RU"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val="ru-RU"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ListTable6Colorful">
    <w:name w:val="List Table 6 Colorful"/>
    <w:uiPriority w:val="99"/>
    <w:rPr>
      <w:lang w:val="ru-RU"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val="ru-RU"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val="ru-RU"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val="ru-RU"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val="ru-RU"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val="ru-RU"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val="ru-RU"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ListTable7Colorful">
    <w:name w:val="List Table 7 Colorful"/>
    <w:uiPriority w:val="99"/>
    <w:rPr>
      <w:lang w:val="ru-RU"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val="ru-RU"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val="ru-RU"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val="ru-RU"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val="ru-RU"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val="ru-RU"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val="ru-RU"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lang w:val="ru-RU" w:eastAsia="ru-RU"/>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lang w:val="ru-RU" w:eastAsia="ru-RU"/>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lang w:val="ru-RU" w:eastAsia="ru-RU"/>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lang w:val="ru-RU" w:eastAsia="ru-RU"/>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lang w:val="ru-RU" w:eastAsia="ru-RU"/>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lang w:val="ru-RU" w:eastAsia="ru-RU"/>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lang w:val="ru-RU" w:eastAsia="ru-RU"/>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lang w:val="ru-RU"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lang w:val="ru-RU"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lang w:val="ru-RU"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lang w:val="ru-RU"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lang w:val="ru-RU"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lang w:val="ru-RU"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lang w:val="ru-RU"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val="ru-RU"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val="ru-RU"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val="ru-RU"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val="ru-RU"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val="ru-RU"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val="ru-RU"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val="ru-RU"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1">
    <w:name w:val="Hyperlink"/>
    <w:rPr>
      <w:rFonts w:ascii="Times New Roman" w:hAnsi="Times New Roman" w:cs="Times New Roman"/>
      <w:b/>
      <w:bCs/>
      <w:color w:val="000080"/>
      <w:sz w:val="24"/>
      <w:szCs w:val="24"/>
      <w:u w:val="single"/>
    </w:rPr>
  </w:style>
  <w:style w:type="paragraph" w:styleId="af2">
    <w:name w:val="footnote text"/>
    <w:basedOn w:val="a"/>
    <w:link w:val="af3"/>
    <w:uiPriority w:val="99"/>
    <w:rPr>
      <w:lang w:val="en-US"/>
    </w:rPr>
  </w:style>
  <w:style w:type="character" w:customStyle="1" w:styleId="FootnoteTextChar">
    <w:name w:val="Footnote Text Char"/>
    <w:uiPriority w:val="99"/>
    <w:rPr>
      <w:sz w:val="18"/>
    </w:rPr>
  </w:style>
  <w:style w:type="character" w:styleId="af4">
    <w:name w:val="footnote reference"/>
    <w:uiPriority w:val="99"/>
    <w:rPr>
      <w:vertAlign w:val="superscript"/>
    </w:rPr>
  </w:style>
  <w:style w:type="paragraph" w:styleId="af5">
    <w:name w:val="endnote text"/>
    <w:basedOn w:val="a"/>
    <w:link w:val="af6"/>
    <w:uiPriority w:val="99"/>
    <w:semiHidden/>
    <w:unhideWhenUsed/>
  </w:style>
  <w:style w:type="character" w:customStyle="1" w:styleId="af6">
    <w:name w:val="Текст концевой сноски Знак"/>
    <w:link w:val="af5"/>
    <w:uiPriority w:val="99"/>
    <w:rPr>
      <w:sz w:val="20"/>
    </w:rPr>
  </w:style>
  <w:style w:type="character" w:styleId="af7">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rPr>
      <w:lang w:val="ru-RU" w:eastAsia="zh-CN"/>
    </w:rPr>
  </w:style>
  <w:style w:type="paragraph" w:styleId="af9">
    <w:name w:val="table of figures"/>
    <w:basedOn w:val="a"/>
    <w:next w:val="a"/>
    <w:uiPriority w:val="99"/>
    <w:unhideWhenUsed/>
  </w:style>
  <w:style w:type="character" w:customStyle="1" w:styleId="10">
    <w:name w:val="Заголовок 1 Знак"/>
    <w:link w:val="1"/>
    <w:rPr>
      <w:rFonts w:ascii="Arial" w:eastAsia="Times New Roman" w:hAnsi="Arial" w:cs="Arial"/>
      <w:b/>
      <w:bCs/>
      <w:sz w:val="32"/>
      <w:szCs w:val="32"/>
      <w:lang w:eastAsia="ru-RU"/>
    </w:rPr>
  </w:style>
  <w:style w:type="character" w:customStyle="1" w:styleId="20">
    <w:name w:val="Заголовок 2 Знак"/>
    <w:link w:val="2"/>
    <w:rPr>
      <w:rFonts w:ascii="Arial" w:eastAsia="Times New Roman" w:hAnsi="Arial" w:cs="Arial"/>
      <w:b/>
      <w:bCs/>
      <w:i/>
      <w:iCs/>
      <w:sz w:val="28"/>
      <w:szCs w:val="28"/>
      <w:lang w:eastAsia="ru-RU"/>
    </w:rPr>
  </w:style>
  <w:style w:type="character" w:customStyle="1" w:styleId="30">
    <w:name w:val="Заголовок 3 Знак"/>
    <w:link w:val="3"/>
    <w:rPr>
      <w:rFonts w:ascii="Arial" w:eastAsia="Times New Roman" w:hAnsi="Arial" w:cs="Arial"/>
      <w:b/>
      <w:bCs/>
      <w:sz w:val="26"/>
      <w:szCs w:val="26"/>
      <w:lang w:eastAsia="ru-RU"/>
    </w:rPr>
  </w:style>
  <w:style w:type="character" w:customStyle="1" w:styleId="40">
    <w:name w:val="Заголовок 4 Знак"/>
    <w:link w:val="4"/>
    <w:rPr>
      <w:rFonts w:ascii="Times New Roman" w:eastAsia="Times New Roman" w:hAnsi="Times New Roman" w:cs="Times New Roman"/>
      <w:b/>
      <w:bCs/>
      <w:sz w:val="28"/>
      <w:szCs w:val="28"/>
      <w:lang w:eastAsia="ru-RU"/>
    </w:rPr>
  </w:style>
  <w:style w:type="character" w:customStyle="1" w:styleId="50">
    <w:name w:val="Заголовок 5 Знак"/>
    <w:link w:val="5"/>
    <w:rPr>
      <w:rFonts w:ascii="Times New Roman" w:eastAsia="Times New Roman" w:hAnsi="Times New Roman" w:cs="Times New Roman"/>
      <w:b/>
      <w:bCs/>
      <w:i/>
      <w:iCs/>
      <w:sz w:val="26"/>
      <w:szCs w:val="26"/>
      <w:lang w:eastAsia="ru-RU"/>
    </w:rPr>
  </w:style>
  <w:style w:type="paragraph" w:styleId="32">
    <w:name w:val="Body Text Indent 3"/>
    <w:basedOn w:val="a"/>
    <w:link w:val="33"/>
    <w:pPr>
      <w:spacing w:after="120"/>
      <w:ind w:left="283"/>
    </w:pPr>
    <w:rPr>
      <w:sz w:val="16"/>
      <w:szCs w:val="16"/>
      <w:lang w:val="en-US"/>
    </w:rPr>
  </w:style>
  <w:style w:type="character" w:customStyle="1" w:styleId="33">
    <w:name w:val="Основной текст с отступом 3 Знак"/>
    <w:link w:val="32"/>
    <w:rPr>
      <w:rFonts w:ascii="Times New Roman" w:eastAsia="Times New Roman" w:hAnsi="Times New Roman" w:cs="Times New Roman"/>
      <w:sz w:val="16"/>
      <w:szCs w:val="16"/>
      <w:lang w:eastAsia="ru-RU"/>
    </w:rPr>
  </w:style>
  <w:style w:type="paragraph" w:customStyle="1" w:styleId="ConsPlusNormal">
    <w:name w:val="ConsPlusNormal"/>
    <w:link w:val="ConsPlusNormal0"/>
    <w:pPr>
      <w:widowControl w:val="0"/>
      <w:ind w:firstLine="720"/>
    </w:pPr>
    <w:rPr>
      <w:rFonts w:ascii="Arial" w:eastAsia="Times New Roman" w:hAnsi="Arial" w:cs="Arial"/>
      <w:lang w:val="ru-RU" w:eastAsia="ru-RU"/>
    </w:rPr>
  </w:style>
  <w:style w:type="paragraph" w:styleId="24">
    <w:name w:val="Body Text Indent 2"/>
    <w:basedOn w:val="a"/>
    <w:link w:val="25"/>
    <w:pPr>
      <w:spacing w:after="120" w:line="480" w:lineRule="auto"/>
      <w:ind w:left="283"/>
    </w:pPr>
    <w:rPr>
      <w:lang w:val="en-US"/>
    </w:rPr>
  </w:style>
  <w:style w:type="character" w:customStyle="1" w:styleId="25">
    <w:name w:val="Основной текст с отступом 2 Знак"/>
    <w:link w:val="24"/>
    <w:rPr>
      <w:rFonts w:ascii="Times New Roman" w:eastAsia="Times New Roman" w:hAnsi="Times New Roman" w:cs="Times New Roman"/>
      <w:sz w:val="20"/>
      <w:szCs w:val="20"/>
      <w:lang w:eastAsia="ru-RU"/>
    </w:rPr>
  </w:style>
  <w:style w:type="paragraph" w:styleId="afa">
    <w:name w:val="Body Text Indent"/>
    <w:basedOn w:val="a"/>
    <w:link w:val="afb"/>
    <w:pPr>
      <w:spacing w:after="120"/>
      <w:ind w:left="283"/>
    </w:pPr>
    <w:rPr>
      <w:lang w:val="en-US"/>
    </w:rPr>
  </w:style>
  <w:style w:type="character" w:customStyle="1" w:styleId="afb">
    <w:name w:val="Основной текст с отступом Знак"/>
    <w:link w:val="afa"/>
    <w:rPr>
      <w:rFonts w:ascii="Times New Roman" w:eastAsia="Times New Roman" w:hAnsi="Times New Roman" w:cs="Times New Roman"/>
      <w:sz w:val="20"/>
      <w:szCs w:val="20"/>
      <w:lang w:eastAsia="ru-RU"/>
    </w:rPr>
  </w:style>
  <w:style w:type="character" w:customStyle="1" w:styleId="a7">
    <w:name w:val="Подзаголовок Знак"/>
    <w:link w:val="a6"/>
    <w:rPr>
      <w:rFonts w:ascii="Times New Roman" w:eastAsia="Times New Roman" w:hAnsi="Times New Roman" w:cs="Times New Roman"/>
      <w:b/>
      <w:i/>
      <w:sz w:val="24"/>
      <w:szCs w:val="20"/>
      <w:lang w:eastAsia="ru-RU"/>
    </w:rPr>
  </w:style>
  <w:style w:type="paragraph" w:customStyle="1" w:styleId="afc">
    <w:name w:val="Осн.Текст"/>
    <w:basedOn w:val="a"/>
    <w:pPr>
      <w:spacing w:line="276" w:lineRule="auto"/>
      <w:ind w:firstLine="709"/>
      <w:jc w:val="both"/>
    </w:pPr>
    <w:rPr>
      <w:sz w:val="24"/>
      <w:szCs w:val="24"/>
    </w:rPr>
  </w:style>
  <w:style w:type="paragraph" w:styleId="afd">
    <w:name w:val="Body Text"/>
    <w:basedOn w:val="a"/>
    <w:link w:val="afe"/>
    <w:pPr>
      <w:spacing w:after="120"/>
    </w:pPr>
    <w:rPr>
      <w:lang w:val="en-US"/>
    </w:rPr>
  </w:style>
  <w:style w:type="character" w:customStyle="1" w:styleId="afe">
    <w:name w:val="Основной текст Знак"/>
    <w:link w:val="afd"/>
    <w:rPr>
      <w:rFonts w:ascii="Times New Roman" w:eastAsia="Times New Roman" w:hAnsi="Times New Roman" w:cs="Times New Roman"/>
      <w:sz w:val="20"/>
      <w:szCs w:val="20"/>
      <w:lang w:eastAsia="ru-RU"/>
    </w:rPr>
  </w:style>
  <w:style w:type="paragraph" w:customStyle="1" w:styleId="13">
    <w:name w:val="Название1"/>
    <w:basedOn w:val="a"/>
    <w:link w:val="aff"/>
    <w:qFormat/>
    <w:pPr>
      <w:jc w:val="center"/>
    </w:pPr>
    <w:rPr>
      <w:b/>
      <w:sz w:val="25"/>
      <w:lang w:val="en-US" w:eastAsia="en-US"/>
    </w:rPr>
  </w:style>
  <w:style w:type="character" w:customStyle="1" w:styleId="aff">
    <w:name w:val="Название Знак"/>
    <w:link w:val="13"/>
    <w:uiPriority w:val="10"/>
    <w:qFormat/>
    <w:rPr>
      <w:rFonts w:ascii="Times New Roman" w:eastAsia="Times New Roman" w:hAnsi="Times New Roman" w:cs="Times New Roman"/>
      <w:b/>
      <w:sz w:val="25"/>
      <w:szCs w:val="20"/>
      <w:lang w:val="en-US" w:eastAsia="en-US"/>
    </w:rPr>
  </w:style>
  <w:style w:type="character" w:customStyle="1" w:styleId="ab">
    <w:name w:val="Верхний колонтитул Знак"/>
    <w:link w:val="aa"/>
    <w:rPr>
      <w:rFonts w:ascii="Times New Roman" w:eastAsia="Times New Roman" w:hAnsi="Times New Roman" w:cs="Times New Roman"/>
      <w:sz w:val="20"/>
      <w:szCs w:val="20"/>
      <w:lang w:eastAsia="ru-RU"/>
    </w:rPr>
  </w:style>
  <w:style w:type="character" w:customStyle="1" w:styleId="ad">
    <w:name w:val="Нижний колонтитул Знак"/>
    <w:link w:val="ac"/>
    <w:uiPriority w:val="99"/>
    <w:rPr>
      <w:rFonts w:ascii="Times New Roman" w:eastAsia="Times New Roman" w:hAnsi="Times New Roman" w:cs="Times New Roman"/>
      <w:sz w:val="20"/>
      <w:szCs w:val="20"/>
      <w:lang w:eastAsia="ru-RU"/>
    </w:rPr>
  </w:style>
  <w:style w:type="paragraph" w:customStyle="1" w:styleId="14">
    <w:name w:val="Обычный (веб)1"/>
    <w:basedOn w:val="a"/>
    <w:pPr>
      <w:spacing w:before="100" w:beforeAutospacing="1" w:after="100" w:afterAutospacing="1"/>
      <w:jc w:val="both"/>
    </w:pPr>
    <w:rPr>
      <w:sz w:val="24"/>
      <w:szCs w:val="24"/>
    </w:rPr>
  </w:style>
  <w:style w:type="paragraph" w:styleId="aff0">
    <w:name w:val="Normal (Web)"/>
    <w:basedOn w:val="a"/>
    <w:pPr>
      <w:spacing w:before="75" w:after="75"/>
    </w:pPr>
    <w:rPr>
      <w:rFonts w:ascii="Tahoma" w:hAnsi="Tahoma" w:cs="Tahoma"/>
      <w:sz w:val="18"/>
      <w:szCs w:val="18"/>
    </w:rPr>
  </w:style>
  <w:style w:type="paragraph" w:styleId="26">
    <w:name w:val="Body Text 2"/>
    <w:basedOn w:val="a"/>
    <w:link w:val="27"/>
    <w:pPr>
      <w:spacing w:after="120" w:line="480" w:lineRule="auto"/>
    </w:pPr>
    <w:rPr>
      <w:lang w:val="en-US"/>
    </w:rPr>
  </w:style>
  <w:style w:type="character" w:customStyle="1" w:styleId="27">
    <w:name w:val="Основной текст 2 Знак"/>
    <w:link w:val="26"/>
    <w:rPr>
      <w:rFonts w:ascii="Times New Roman" w:eastAsia="Times New Roman" w:hAnsi="Times New Roman" w:cs="Times New Roman"/>
      <w:sz w:val="20"/>
      <w:szCs w:val="20"/>
      <w:lang w:eastAsia="ru-RU"/>
    </w:rPr>
  </w:style>
  <w:style w:type="character" w:customStyle="1" w:styleId="aff1">
    <w:name w:val="Текст выноски Знак"/>
    <w:link w:val="aff2"/>
    <w:semiHidden/>
    <w:rPr>
      <w:rFonts w:ascii="Tahoma" w:eastAsia="Times New Roman" w:hAnsi="Tahoma" w:cs="Tahoma"/>
      <w:sz w:val="16"/>
      <w:szCs w:val="16"/>
      <w:lang w:eastAsia="ru-RU"/>
    </w:rPr>
  </w:style>
  <w:style w:type="paragraph" w:styleId="aff2">
    <w:name w:val="Balloon Text"/>
    <w:basedOn w:val="a"/>
    <w:link w:val="aff1"/>
    <w:semiHidden/>
    <w:rPr>
      <w:rFonts w:ascii="Tahoma" w:hAnsi="Tahoma"/>
      <w:sz w:val="16"/>
      <w:szCs w:val="16"/>
      <w:lang w:val="en-US"/>
    </w:rPr>
  </w:style>
  <w:style w:type="paragraph" w:customStyle="1" w:styleId="15">
    <w:name w:val="Знак1 Знак Знак Знак Знак Знак Знак Знак Знак Знак Знак Знак Знак Знак Знак Знак Знак Знак Знак Знак Знак Знак Знак Знак Знак Знак Знак Знак"/>
    <w:basedOn w:val="a"/>
    <w:pPr>
      <w:spacing w:after="160" w:line="240" w:lineRule="exact"/>
    </w:pPr>
    <w:rPr>
      <w:rFonts w:ascii="Verdana" w:hAnsi="Verdana"/>
      <w:lang w:val="en-US" w:eastAsia="en-US"/>
    </w:rPr>
  </w:style>
  <w:style w:type="character" w:customStyle="1" w:styleId="af3">
    <w:name w:val="Текст сноски Знак"/>
    <w:link w:val="af2"/>
    <w:uiPriority w:val="99"/>
    <w:rPr>
      <w:rFonts w:ascii="Times New Roman" w:eastAsia="Times New Roman" w:hAnsi="Times New Roman" w:cs="Times New Roman"/>
      <w:sz w:val="20"/>
      <w:szCs w:val="20"/>
      <w:lang w:eastAsia="ru-RU"/>
    </w:rPr>
  </w:style>
  <w:style w:type="character" w:styleId="aff3">
    <w:name w:val="annotation reference"/>
    <w:semiHidden/>
    <w:rPr>
      <w:sz w:val="16"/>
      <w:szCs w:val="16"/>
    </w:rPr>
  </w:style>
  <w:style w:type="paragraph" w:styleId="aff4">
    <w:name w:val="annotation text"/>
    <w:basedOn w:val="a"/>
    <w:link w:val="aff5"/>
    <w:semiHidden/>
    <w:rPr>
      <w:lang w:val="en-US"/>
    </w:rPr>
  </w:style>
  <w:style w:type="character" w:customStyle="1" w:styleId="aff5">
    <w:name w:val="Текст примечания Знак"/>
    <w:link w:val="aff4"/>
    <w:semiHidden/>
    <w:rPr>
      <w:rFonts w:ascii="Times New Roman" w:eastAsia="Times New Roman" w:hAnsi="Times New Roman" w:cs="Times New Roman"/>
      <w:sz w:val="20"/>
      <w:szCs w:val="20"/>
      <w:lang w:eastAsia="ru-RU"/>
    </w:rPr>
  </w:style>
  <w:style w:type="paragraph" w:styleId="aff6">
    <w:name w:val="annotation subject"/>
    <w:basedOn w:val="aff4"/>
    <w:next w:val="aff4"/>
    <w:link w:val="aff7"/>
    <w:semiHidden/>
    <w:rPr>
      <w:b/>
      <w:bCs/>
    </w:rPr>
  </w:style>
  <w:style w:type="character" w:customStyle="1" w:styleId="aff7">
    <w:name w:val="Тема примечания Знак"/>
    <w:link w:val="aff6"/>
    <w:semiHidden/>
    <w:rPr>
      <w:rFonts w:ascii="Times New Roman" w:eastAsia="Times New Roman" w:hAnsi="Times New Roman" w:cs="Times New Roman"/>
      <w:b/>
      <w:bCs/>
      <w:sz w:val="20"/>
      <w:szCs w:val="20"/>
      <w:lang w:eastAsia="ru-RU"/>
    </w:rPr>
  </w:style>
  <w:style w:type="paragraph" w:customStyle="1" w:styleId="aff8">
    <w:name w:val="Знак"/>
    <w:basedOn w:val="a"/>
    <w:pPr>
      <w:spacing w:after="160" w:line="240" w:lineRule="exact"/>
    </w:pPr>
    <w:rPr>
      <w:rFonts w:ascii="Verdana" w:hAnsi="Verdana"/>
      <w:lang w:val="en-US" w:eastAsia="en-US"/>
    </w:rPr>
  </w:style>
  <w:style w:type="paragraph" w:customStyle="1" w:styleId="110">
    <w:name w:val="Знак1 Знак Знак Знак1 Знак Знак"/>
    <w:basedOn w:val="a"/>
    <w:pPr>
      <w:spacing w:before="100" w:beforeAutospacing="1" w:after="100" w:afterAutospacing="1"/>
    </w:pPr>
    <w:rPr>
      <w:rFonts w:ascii="Tahoma" w:hAnsi="Tahoma"/>
      <w:lang w:val="en-US" w:eastAsia="en-US"/>
    </w:rPr>
  </w:style>
  <w:style w:type="paragraph" w:customStyle="1" w:styleId="aff9">
    <w:name w:val="Знак Знак Знак Знак Знак Знак Знак Знак Знак Знак Знак Знак Знак Знак Знак"/>
    <w:basedOn w:val="a"/>
    <w:pPr>
      <w:spacing w:before="100" w:beforeAutospacing="1" w:after="100" w:afterAutospacing="1"/>
    </w:pPr>
    <w:rPr>
      <w:rFonts w:ascii="Tahoma" w:hAnsi="Tahoma"/>
      <w:lang w:val="en-US" w:eastAsia="en-US"/>
    </w:rPr>
  </w:style>
  <w:style w:type="paragraph" w:customStyle="1" w:styleId="111">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w:basedOn w:val="a"/>
    <w:pPr>
      <w:spacing w:before="100" w:beforeAutospacing="1" w:after="100" w:afterAutospacing="1"/>
    </w:pPr>
    <w:rPr>
      <w:rFonts w:ascii="Tahoma" w:hAnsi="Tahoma"/>
      <w:lang w:val="en-US" w:eastAsia="en-US"/>
    </w:rPr>
  </w:style>
  <w:style w:type="paragraph" w:customStyle="1" w:styleId="affa">
    <w:name w:val="Знак Знак Знак Знак Знак Знак Знак Знак Знак Знак Знак Знак Знак Знак Знак Знак Знак Знак"/>
    <w:basedOn w:val="a"/>
    <w:pPr>
      <w:spacing w:before="100" w:beforeAutospacing="1" w:after="100" w:afterAutospacing="1"/>
    </w:pPr>
    <w:rPr>
      <w:rFonts w:ascii="Tahoma" w:hAnsi="Tahoma"/>
      <w:lang w:val="en-US" w:eastAsia="en-US"/>
    </w:rPr>
  </w:style>
  <w:style w:type="paragraph" w:customStyle="1" w:styleId="112">
    <w:name w:val="Знак1 Знак Знак Знак Знак Знак1 Знак Знак Знак Знак Знак Знак"/>
    <w:basedOn w:val="a"/>
    <w:pPr>
      <w:spacing w:before="100" w:beforeAutospacing="1" w:after="100" w:afterAutospacing="1"/>
    </w:pPr>
    <w:rPr>
      <w:rFonts w:ascii="Tahoma" w:hAnsi="Tahoma"/>
      <w:lang w:val="en-US" w:eastAsia="en-US"/>
    </w:rPr>
  </w:style>
  <w:style w:type="paragraph" w:customStyle="1" w:styleId="16">
    <w:name w:val="Знак1 Знак Знак Знак Знак Знак Знак Знак Знак Знак Знак Знак Знак Знак Знак Знак Знак Знак"/>
    <w:basedOn w:val="a"/>
    <w:pPr>
      <w:spacing w:after="160" w:line="240" w:lineRule="exact"/>
    </w:pPr>
    <w:rPr>
      <w:rFonts w:ascii="Verdana" w:hAnsi="Verdana"/>
      <w:lang w:val="en-US" w:eastAsia="en-US"/>
    </w:rPr>
  </w:style>
  <w:style w:type="paragraph" w:customStyle="1" w:styleId="affb">
    <w:name w:val="Знак Знак Знак Знак Знак Знак Знак"/>
    <w:basedOn w:val="a"/>
    <w:pPr>
      <w:spacing w:after="160" w:line="240" w:lineRule="exact"/>
    </w:pPr>
    <w:rPr>
      <w:rFonts w:ascii="Verdana" w:hAnsi="Verdana"/>
      <w:lang w:val="en-US" w:eastAsia="en-US"/>
    </w:rPr>
  </w:style>
  <w:style w:type="paragraph" w:customStyle="1" w:styleId="113">
    <w:name w:val="Знак1 Знак Знак Знак1"/>
    <w:basedOn w:val="a"/>
    <w:pPr>
      <w:spacing w:before="100" w:beforeAutospacing="1" w:after="100" w:afterAutospacing="1"/>
    </w:pPr>
    <w:rPr>
      <w:rFonts w:ascii="Tahoma" w:hAnsi="Tahoma"/>
      <w:lang w:val="en-US" w:eastAsia="en-US"/>
    </w:rPr>
  </w:style>
  <w:style w:type="paragraph" w:customStyle="1" w:styleId="17">
    <w:name w:val="Знак1 Знак Знак Знак Знак Знак Знак Знак Знак Знак Знак Знак Знак Знак Знак Знак Знак Знак Знак Знак Знак Знак Знак Знак Знак"/>
    <w:basedOn w:val="a"/>
    <w:pPr>
      <w:spacing w:after="160" w:line="240" w:lineRule="exact"/>
    </w:pPr>
    <w:rPr>
      <w:rFonts w:ascii="Verdana" w:hAnsi="Verdana"/>
      <w:lang w:val="en-US" w:eastAsia="en-US"/>
    </w:rPr>
  </w:style>
  <w:style w:type="paragraph" w:customStyle="1" w:styleId="114">
    <w:name w:val="Знак1 Знак Знак Знак Знак Знак1 Знак Знак Знак Знак"/>
    <w:basedOn w:val="a"/>
    <w:pPr>
      <w:spacing w:before="100" w:beforeAutospacing="1" w:after="100" w:afterAutospacing="1"/>
    </w:pPr>
    <w:rPr>
      <w:rFonts w:ascii="Tahoma" w:hAnsi="Tahoma"/>
      <w:lang w:val="en-US" w:eastAsia="en-US"/>
    </w:rPr>
  </w:style>
  <w:style w:type="paragraph" w:customStyle="1" w:styleId="11Char">
    <w:name w:val="Знак1 Знак Знак Знак Знак Знак Знак Знак Знак1 Char"/>
    <w:basedOn w:val="a"/>
    <w:pPr>
      <w:spacing w:after="160" w:line="240" w:lineRule="exact"/>
    </w:pPr>
    <w:rPr>
      <w:rFonts w:ascii="Verdana" w:hAnsi="Verdana"/>
      <w:lang w:val="en-US" w:eastAsia="en-US"/>
    </w:rPr>
  </w:style>
  <w:style w:type="paragraph" w:customStyle="1" w:styleId="affc">
    <w:name w:val="Знак Знак Знак"/>
    <w:basedOn w:val="a"/>
    <w:pPr>
      <w:spacing w:after="160" w:line="240" w:lineRule="exact"/>
    </w:pPr>
    <w:rPr>
      <w:rFonts w:ascii="Verdana" w:hAnsi="Verdana"/>
      <w:lang w:val="en-US" w:eastAsia="en-US"/>
    </w:rPr>
  </w:style>
  <w:style w:type="paragraph" w:customStyle="1" w:styleId="ConsPlusTitle">
    <w:name w:val="ConsPlusTitle"/>
    <w:qFormat/>
    <w:rPr>
      <w:rFonts w:ascii="Times New Roman" w:eastAsia="Times New Roman" w:hAnsi="Times New Roman"/>
      <w:b/>
      <w:bCs/>
      <w:sz w:val="24"/>
      <w:szCs w:val="24"/>
      <w:lang w:val="ru-RU" w:eastAsia="ru-RU"/>
    </w:rPr>
  </w:style>
  <w:style w:type="paragraph" w:customStyle="1" w:styleId="18">
    <w:name w:val="Знак Знак Знак Знак Знак1 Знак"/>
    <w:basedOn w:val="a"/>
    <w:pPr>
      <w:spacing w:after="160" w:line="240" w:lineRule="exact"/>
    </w:pPr>
    <w:rPr>
      <w:rFonts w:ascii="Verdana" w:hAnsi="Verdana"/>
      <w:lang w:val="en-US" w:eastAsia="en-US"/>
    </w:rPr>
  </w:style>
  <w:style w:type="paragraph" w:customStyle="1" w:styleId="19">
    <w:name w:val="Знак1"/>
    <w:basedOn w:val="a"/>
    <w:pPr>
      <w:spacing w:after="160" w:line="240" w:lineRule="exact"/>
    </w:pPr>
    <w:rPr>
      <w:rFonts w:ascii="Verdana" w:hAnsi="Verdana"/>
      <w:lang w:val="en-US" w:eastAsia="en-US"/>
    </w:rPr>
  </w:style>
  <w:style w:type="character" w:styleId="affd">
    <w:name w:val="page number"/>
    <w:basedOn w:val="a0"/>
  </w:style>
  <w:style w:type="paragraph" w:customStyle="1" w:styleId="115">
    <w:name w:val="Знак1 Знак Знак Знак Знак Знак1 Знак Знак Знак Знак Знак Знак Знак Знак Знак Знак Знак Знак Знак Знак Знак Знак Знак Знак Знак Знак Знак Знак Знак Знак Знак"/>
    <w:basedOn w:val="a"/>
    <w:pPr>
      <w:spacing w:after="160" w:line="240" w:lineRule="exact"/>
    </w:pPr>
    <w:rPr>
      <w:rFonts w:ascii="Verdana" w:hAnsi="Verdana"/>
      <w:lang w:val="en-US" w:eastAsia="en-US"/>
    </w:rPr>
  </w:style>
  <w:style w:type="character" w:customStyle="1" w:styleId="affe">
    <w:name w:val="Схема документа Знак"/>
    <w:link w:val="afff"/>
    <w:semiHidden/>
    <w:rPr>
      <w:rFonts w:ascii="Tahoma" w:eastAsia="Times New Roman" w:hAnsi="Tahoma" w:cs="Tahoma"/>
      <w:sz w:val="20"/>
      <w:szCs w:val="20"/>
      <w:shd w:val="clear" w:color="auto" w:fill="000080"/>
      <w:lang w:eastAsia="ru-RU"/>
    </w:rPr>
  </w:style>
  <w:style w:type="paragraph" w:styleId="afff">
    <w:name w:val="Document Map"/>
    <w:basedOn w:val="a"/>
    <w:link w:val="affe"/>
    <w:semiHidden/>
    <w:pPr>
      <w:shd w:val="clear" w:color="auto" w:fill="000080"/>
    </w:pPr>
    <w:rPr>
      <w:rFonts w:ascii="Tahoma" w:hAnsi="Tahoma"/>
      <w:lang w:val="en-US"/>
    </w:rPr>
  </w:style>
  <w:style w:type="paragraph" w:styleId="afff0">
    <w:name w:val="List Paragraph"/>
    <w:basedOn w:val="a"/>
    <w:link w:val="afff1"/>
    <w:uiPriority w:val="34"/>
    <w:qFormat/>
    <w:pPr>
      <w:ind w:left="720"/>
    </w:pPr>
  </w:style>
  <w:style w:type="character" w:customStyle="1" w:styleId="42">
    <w:name w:val="Знак Знак4"/>
    <w:rPr>
      <w:rFonts w:ascii="Calibri" w:hAnsi="Calibri"/>
    </w:rPr>
  </w:style>
  <w:style w:type="paragraph" w:customStyle="1" w:styleId="116">
    <w:name w:val="Знак Знак1 Знак Знак Знак Знак Знак Знак Знак Знак Знак Знак Знак Знак1 Знак Знак Знак Знак"/>
    <w:basedOn w:val="a"/>
    <w:pPr>
      <w:spacing w:after="160" w:line="240" w:lineRule="exact"/>
    </w:pPr>
    <w:rPr>
      <w:rFonts w:ascii="Verdana" w:hAnsi="Verdana"/>
      <w:lang w:val="en-US" w:eastAsia="en-US"/>
    </w:rPr>
  </w:style>
  <w:style w:type="paragraph" w:customStyle="1" w:styleId="afff2">
    <w:name w:val="Знак"/>
    <w:basedOn w:val="a"/>
    <w:pPr>
      <w:spacing w:before="100" w:beforeAutospacing="1" w:after="100" w:afterAutospacing="1"/>
    </w:pPr>
    <w:rPr>
      <w:rFonts w:ascii="Tahoma" w:hAnsi="Tahoma" w:cs="Tahoma"/>
      <w:lang w:val="en-US" w:eastAsia="en-US"/>
    </w:rPr>
  </w:style>
  <w:style w:type="character" w:customStyle="1" w:styleId="text11">
    <w:name w:val="text11"/>
    <w:rPr>
      <w:rFonts w:ascii="Arial CYR" w:hAnsi="Arial CYR" w:cs="Arial CYR"/>
      <w:color w:val="000000"/>
      <w:sz w:val="18"/>
      <w:szCs w:val="18"/>
    </w:rPr>
  </w:style>
  <w:style w:type="paragraph" w:customStyle="1" w:styleId="ConsPlusNonformat">
    <w:name w:val="ConsPlusNonformat"/>
    <w:pPr>
      <w:widowControl w:val="0"/>
    </w:pPr>
    <w:rPr>
      <w:rFonts w:ascii="Courier New" w:hAnsi="Courier New" w:cs="Courier New"/>
      <w:lang w:val="ru-RU" w:eastAsia="ru-RU"/>
    </w:rPr>
  </w:style>
  <w:style w:type="paragraph" w:customStyle="1" w:styleId="1a">
    <w:name w:val="Абзац списка1"/>
    <w:basedOn w:val="a"/>
    <w:pPr>
      <w:ind w:left="720"/>
    </w:pPr>
  </w:style>
  <w:style w:type="character" w:customStyle="1" w:styleId="a4">
    <w:name w:val="Без интервала Знак"/>
    <w:link w:val="a3"/>
    <w:rPr>
      <w:rFonts w:eastAsia="Times New Roman"/>
      <w:sz w:val="22"/>
      <w:szCs w:val="22"/>
      <w:lang w:eastAsia="ru-RU" w:bidi="ar-SA"/>
    </w:rPr>
  </w:style>
  <w:style w:type="paragraph" w:customStyle="1" w:styleId="Default">
    <w:name w:val="Default"/>
    <w:rPr>
      <w:rFonts w:ascii="Times New Roman" w:eastAsia="Times New Roman" w:hAnsi="Times New Roman"/>
      <w:color w:val="000000"/>
      <w:sz w:val="24"/>
      <w:szCs w:val="24"/>
      <w:lang w:val="ru-RU" w:eastAsia="ru-RU"/>
    </w:rPr>
  </w:style>
  <w:style w:type="numbering" w:customStyle="1" w:styleId="1b">
    <w:name w:val="Нет списка1"/>
    <w:next w:val="a2"/>
    <w:uiPriority w:val="99"/>
    <w:semiHidden/>
    <w:unhideWhenUsed/>
  </w:style>
  <w:style w:type="character" w:styleId="afff3">
    <w:name w:val="FollowedHyperlink"/>
    <w:uiPriority w:val="99"/>
    <w:semiHidden/>
    <w:unhideWhenUsed/>
    <w:rPr>
      <w:color w:val="800080"/>
      <w:u w:val="single"/>
    </w:rPr>
  </w:style>
  <w:style w:type="paragraph" w:customStyle="1" w:styleId="1c">
    <w:name w:val="Знак1 Знак Знак Знак Знак Знак Знак Знак Знак Знак Знак Знак Знак Знак Знак Знак Знак Знак Знак Знак Знак Знак Знак Знак Знак Знак Знак Знак"/>
    <w:basedOn w:val="a"/>
    <w:pPr>
      <w:spacing w:after="160" w:line="240" w:lineRule="exact"/>
    </w:pPr>
    <w:rPr>
      <w:rFonts w:ascii="Verdana" w:hAnsi="Verdana"/>
      <w:lang w:val="en-US" w:eastAsia="en-US"/>
    </w:rPr>
  </w:style>
  <w:style w:type="paragraph" w:customStyle="1" w:styleId="117">
    <w:name w:val="Знак1 Знак Знак Знак1 Знак Знак"/>
    <w:basedOn w:val="a"/>
    <w:pPr>
      <w:spacing w:before="100" w:beforeAutospacing="1" w:after="100" w:afterAutospacing="1"/>
    </w:pPr>
    <w:rPr>
      <w:rFonts w:ascii="Tahoma" w:hAnsi="Tahoma"/>
      <w:lang w:val="en-US" w:eastAsia="en-US"/>
    </w:rPr>
  </w:style>
  <w:style w:type="paragraph" w:customStyle="1" w:styleId="afff4">
    <w:name w:val="Знак Знак Знак Знак Знак Знак Знак Знак Знак Знак Знак Знак Знак Знак Знак"/>
    <w:basedOn w:val="a"/>
    <w:pPr>
      <w:spacing w:before="100" w:beforeAutospacing="1" w:after="100" w:afterAutospacing="1"/>
    </w:pPr>
    <w:rPr>
      <w:rFonts w:ascii="Tahoma" w:hAnsi="Tahoma"/>
      <w:lang w:val="en-US" w:eastAsia="en-US"/>
    </w:rPr>
  </w:style>
  <w:style w:type="paragraph" w:customStyle="1" w:styleId="118">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w:basedOn w:val="a"/>
    <w:pPr>
      <w:spacing w:before="100" w:beforeAutospacing="1" w:after="100" w:afterAutospacing="1"/>
    </w:pPr>
    <w:rPr>
      <w:rFonts w:ascii="Tahoma" w:hAnsi="Tahoma"/>
      <w:lang w:val="en-US" w:eastAsia="en-US"/>
    </w:rPr>
  </w:style>
  <w:style w:type="paragraph" w:customStyle="1" w:styleId="afff5">
    <w:name w:val="Знак Знак Знак Знак Знак Знак Знак Знак Знак Знак Знак Знак Знак Знак Знак Знак Знак Знак"/>
    <w:basedOn w:val="a"/>
    <w:pPr>
      <w:spacing w:before="100" w:beforeAutospacing="1" w:after="100" w:afterAutospacing="1"/>
    </w:pPr>
    <w:rPr>
      <w:rFonts w:ascii="Tahoma" w:hAnsi="Tahoma"/>
      <w:lang w:val="en-US" w:eastAsia="en-US"/>
    </w:rPr>
  </w:style>
  <w:style w:type="paragraph" w:customStyle="1" w:styleId="119">
    <w:name w:val="Знак1 Знак Знак Знак Знак Знак1 Знак Знак Знак Знак Знак Знак"/>
    <w:basedOn w:val="a"/>
    <w:pPr>
      <w:spacing w:before="100" w:beforeAutospacing="1" w:after="100" w:afterAutospacing="1"/>
    </w:pPr>
    <w:rPr>
      <w:rFonts w:ascii="Tahoma" w:hAnsi="Tahoma"/>
      <w:lang w:val="en-US" w:eastAsia="en-US"/>
    </w:rPr>
  </w:style>
  <w:style w:type="paragraph" w:customStyle="1" w:styleId="1d">
    <w:name w:val="Знак1 Знак Знак Знак Знак Знак Знак Знак Знак Знак Знак Знак Знак Знак Знак Знак Знак Знак"/>
    <w:basedOn w:val="a"/>
    <w:pPr>
      <w:spacing w:after="160" w:line="240" w:lineRule="exact"/>
    </w:pPr>
    <w:rPr>
      <w:rFonts w:ascii="Verdana" w:hAnsi="Verdana"/>
      <w:lang w:val="en-US" w:eastAsia="en-US"/>
    </w:rPr>
  </w:style>
  <w:style w:type="paragraph" w:customStyle="1" w:styleId="afff6">
    <w:name w:val="Знак Знак Знак Знак Знак Знак Знак"/>
    <w:basedOn w:val="a"/>
    <w:pPr>
      <w:spacing w:after="160" w:line="240" w:lineRule="exact"/>
    </w:pPr>
    <w:rPr>
      <w:rFonts w:ascii="Verdana" w:hAnsi="Verdana"/>
      <w:lang w:val="en-US" w:eastAsia="en-US"/>
    </w:rPr>
  </w:style>
  <w:style w:type="paragraph" w:customStyle="1" w:styleId="1e">
    <w:name w:val="Знак1 Знак Знак Знак Знак Знак Знак Знак Знак Знак Знак Знак Знак Знак Знак Знак Знак Знак Знак Знак Знак Знак Знак Знак Знак"/>
    <w:basedOn w:val="a"/>
    <w:pPr>
      <w:spacing w:after="160" w:line="240" w:lineRule="exact"/>
    </w:pPr>
    <w:rPr>
      <w:rFonts w:ascii="Verdana" w:hAnsi="Verdana"/>
      <w:lang w:val="en-US" w:eastAsia="en-US"/>
    </w:rPr>
  </w:style>
  <w:style w:type="paragraph" w:customStyle="1" w:styleId="11a">
    <w:name w:val="Знак1 Знак Знак Знак Знак Знак1 Знак Знак Знак Знак"/>
    <w:basedOn w:val="a"/>
    <w:pPr>
      <w:spacing w:before="100" w:beforeAutospacing="1" w:after="100" w:afterAutospacing="1"/>
    </w:pPr>
    <w:rPr>
      <w:rFonts w:ascii="Tahoma" w:hAnsi="Tahoma"/>
      <w:lang w:val="en-US" w:eastAsia="en-US"/>
    </w:rPr>
  </w:style>
  <w:style w:type="paragraph" w:customStyle="1" w:styleId="afff7">
    <w:name w:val="Знак Знак Знак"/>
    <w:basedOn w:val="a"/>
    <w:pPr>
      <w:spacing w:after="160" w:line="240" w:lineRule="exact"/>
    </w:pPr>
    <w:rPr>
      <w:rFonts w:ascii="Verdana" w:hAnsi="Verdana"/>
      <w:lang w:val="en-US" w:eastAsia="en-US"/>
    </w:rPr>
  </w:style>
  <w:style w:type="paragraph" w:customStyle="1" w:styleId="1f">
    <w:name w:val="Знак Знак Знак Знак Знак1 Знак"/>
    <w:basedOn w:val="a"/>
    <w:pPr>
      <w:spacing w:after="160" w:line="240" w:lineRule="exact"/>
    </w:pPr>
    <w:rPr>
      <w:rFonts w:ascii="Verdana" w:hAnsi="Verdana"/>
      <w:lang w:val="en-US" w:eastAsia="en-US"/>
    </w:rPr>
  </w:style>
  <w:style w:type="paragraph" w:customStyle="1" w:styleId="11b">
    <w:name w:val="Знак1 Знак Знак Знак Знак Знак1 Знак Знак Знак Знак Знак Знак Знак Знак Знак Знак Знак Знак Знак Знак Знак Знак Знак Знак Знак Знак Знак Знак Знак Знак Знак"/>
    <w:basedOn w:val="a"/>
    <w:pPr>
      <w:spacing w:after="160" w:line="240" w:lineRule="exact"/>
    </w:pPr>
    <w:rPr>
      <w:rFonts w:ascii="Verdana" w:hAnsi="Verdana"/>
      <w:lang w:val="en-US" w:eastAsia="en-US"/>
    </w:rPr>
  </w:style>
  <w:style w:type="character" w:customStyle="1" w:styleId="1f0">
    <w:name w:val="Текст выноски Знак1"/>
    <w:uiPriority w:val="99"/>
    <w:semiHidden/>
    <w:rPr>
      <w:rFonts w:ascii="Tahoma" w:eastAsia="Times New Roman" w:hAnsi="Tahoma" w:cs="Tahoma"/>
      <w:sz w:val="16"/>
      <w:szCs w:val="16"/>
    </w:rPr>
  </w:style>
  <w:style w:type="character" w:customStyle="1" w:styleId="1f1">
    <w:name w:val="Схема документа Знак1"/>
    <w:uiPriority w:val="99"/>
    <w:semiHidden/>
    <w:rPr>
      <w:rFonts w:ascii="Tahoma" w:eastAsia="Times New Roman" w:hAnsi="Tahoma" w:cs="Tahoma"/>
      <w:sz w:val="16"/>
      <w:szCs w:val="16"/>
    </w:rPr>
  </w:style>
  <w:style w:type="character" w:customStyle="1" w:styleId="43">
    <w:name w:val="Знак Знак4"/>
    <w:rPr>
      <w:rFonts w:ascii="Calibri" w:hAnsi="Calibri"/>
    </w:rPr>
  </w:style>
  <w:style w:type="character" w:customStyle="1" w:styleId="ConsPlusNormal0">
    <w:name w:val="ConsPlusNormal Знак"/>
    <w:link w:val="ConsPlusNormal"/>
    <w:rPr>
      <w:rFonts w:ascii="Arial" w:eastAsia="Times New Roman" w:hAnsi="Arial" w:cs="Arial"/>
      <w:lang w:val="ru-RU" w:eastAsia="ru-RU" w:bidi="ar-SA"/>
    </w:rPr>
  </w:style>
  <w:style w:type="paragraph" w:customStyle="1" w:styleId="afff8">
    <w:name w:val="Всегда"/>
    <w:basedOn w:val="a"/>
    <w:qFormat/>
    <w:pPr>
      <w:tabs>
        <w:tab w:val="left" w:pos="1701"/>
      </w:tabs>
      <w:ind w:firstLine="709"/>
      <w:jc w:val="both"/>
    </w:pPr>
    <w:rPr>
      <w:rFonts w:eastAsia="Calibri"/>
      <w:sz w:val="24"/>
      <w:szCs w:val="24"/>
      <w:lang w:eastAsia="en-US"/>
    </w:rPr>
  </w:style>
  <w:style w:type="character" w:customStyle="1" w:styleId="apple-converted-space">
    <w:name w:val="apple-converted-space"/>
  </w:style>
  <w:style w:type="character" w:customStyle="1" w:styleId="FontStyle11">
    <w:name w:val="Font Style11"/>
    <w:rPr>
      <w:rFonts w:ascii="Times New Roman" w:hAnsi="Times New Roman" w:cs="Times New Roman"/>
      <w:b/>
      <w:bCs/>
      <w:sz w:val="24"/>
      <w:szCs w:val="24"/>
    </w:rPr>
  </w:style>
  <w:style w:type="character" w:customStyle="1" w:styleId="FontStyle12">
    <w:name w:val="Font Style12"/>
    <w:rPr>
      <w:rFonts w:ascii="Times New Roman" w:hAnsi="Times New Roman" w:cs="Times New Roman"/>
      <w:b/>
      <w:bCs/>
      <w:sz w:val="24"/>
      <w:szCs w:val="24"/>
    </w:rPr>
  </w:style>
  <w:style w:type="paragraph" w:customStyle="1" w:styleId="1f2">
    <w:name w:val="Без интервала1"/>
    <w:link w:val="NoSpacingChar"/>
    <w:rPr>
      <w:sz w:val="22"/>
      <w:szCs w:val="22"/>
      <w:lang w:val="ru-RU" w:eastAsia="ru-RU"/>
    </w:rPr>
  </w:style>
  <w:style w:type="character" w:customStyle="1" w:styleId="NoSpacingChar">
    <w:name w:val="No Spacing Char"/>
    <w:link w:val="1f2"/>
    <w:rPr>
      <w:sz w:val="22"/>
      <w:szCs w:val="22"/>
    </w:rPr>
  </w:style>
  <w:style w:type="paragraph" w:customStyle="1" w:styleId="Style7">
    <w:name w:val="Style7"/>
    <w:basedOn w:val="a"/>
    <w:pPr>
      <w:widowControl w:val="0"/>
      <w:spacing w:line="270" w:lineRule="exact"/>
      <w:ind w:firstLine="701"/>
      <w:jc w:val="both"/>
    </w:pPr>
    <w:rPr>
      <w:sz w:val="24"/>
      <w:szCs w:val="24"/>
    </w:rPr>
  </w:style>
  <w:style w:type="character" w:customStyle="1" w:styleId="afff1">
    <w:name w:val="Абзац списка Знак"/>
    <w:link w:val="afff0"/>
    <w:uiPriority w:val="34"/>
    <w:rPr>
      <w:rFonts w:ascii="Times New Roman" w:eastAsia="Times New Roman" w:hAnsi="Times New Roman"/>
    </w:rPr>
  </w:style>
  <w:style w:type="paragraph" w:customStyle="1" w:styleId="1f3">
    <w:name w:val="Знак1"/>
    <w:basedOn w:val="a"/>
    <w:pPr>
      <w:spacing w:after="160" w:line="240" w:lineRule="exact"/>
    </w:pPr>
    <w:rPr>
      <w:rFonts w:ascii="Verdana" w:hAnsi="Verdana"/>
      <w:color w:val="000000"/>
      <w:sz w:val="24"/>
      <w:szCs w:val="24"/>
      <w:lang w:val="en-US" w:eastAsia="en-US"/>
    </w:rPr>
  </w:style>
  <w:style w:type="paragraph" w:customStyle="1" w:styleId="consplusnormal1">
    <w:name w:val="consplusnormal"/>
    <w:basedOn w:val="a"/>
    <w:pPr>
      <w:spacing w:before="100" w:beforeAutospacing="1" w:after="100" w:afterAutospacing="1"/>
    </w:pPr>
    <w:rPr>
      <w:sz w:val="24"/>
      <w:szCs w:val="24"/>
    </w:rPr>
  </w:style>
  <w:style w:type="paragraph" w:customStyle="1" w:styleId="p">
    <w:name w:val="p"/>
    <w:basedOn w:val="a"/>
    <w:uiPriority w:val="99"/>
    <w:rPr>
      <w:rFonts w:eastAsia="Calibri"/>
      <w:sz w:val="24"/>
      <w:szCs w:val="24"/>
    </w:rPr>
  </w:style>
  <w:style w:type="character" w:customStyle="1" w:styleId="28">
    <w:name w:val="Основной текст (2)_"/>
    <w:link w:val="29"/>
    <w:rPr>
      <w:sz w:val="30"/>
      <w:szCs w:val="30"/>
      <w:shd w:val="clear" w:color="auto" w:fill="FFFFFF"/>
    </w:rPr>
  </w:style>
  <w:style w:type="paragraph" w:customStyle="1" w:styleId="29">
    <w:name w:val="Основной текст (2)"/>
    <w:basedOn w:val="a"/>
    <w:link w:val="28"/>
    <w:pPr>
      <w:widowControl w:val="0"/>
      <w:shd w:val="clear" w:color="auto" w:fill="FFFFFF"/>
      <w:spacing w:line="364" w:lineRule="exact"/>
      <w:jc w:val="both"/>
    </w:pPr>
    <w:rPr>
      <w:rFonts w:ascii="Calibri" w:eastAsia="Calibri" w:hAnsi="Calibri"/>
      <w:sz w:val="30"/>
      <w:szCs w:val="30"/>
      <w:lang w:val="en-US" w:eastAsia="en-US"/>
    </w:rPr>
  </w:style>
  <w:style w:type="character" w:customStyle="1" w:styleId="2a">
    <w:name w:val="Основной текст (2) + Полужирный"/>
    <w:rPr>
      <w:rFonts w:ascii="Times New Roman" w:eastAsia="Times New Roman" w:hAnsi="Times New Roman" w:cs="Times New Roman"/>
      <w:b/>
      <w:bCs/>
      <w:color w:val="000000"/>
      <w:spacing w:val="0"/>
      <w:position w:val="0"/>
      <w:sz w:val="28"/>
      <w:szCs w:val="28"/>
      <w:u w:val="none"/>
      <w:shd w:val="clear" w:color="auto" w:fill="FFFFFF"/>
      <w:lang w:val="ru-RU" w:eastAsia="ru-RU" w:bidi="ru-RU"/>
    </w:rPr>
  </w:style>
  <w:style w:type="character" w:customStyle="1" w:styleId="1f4">
    <w:name w:val="Заголовок №1_"/>
    <w:link w:val="1f5"/>
    <w:rPr>
      <w:rFonts w:ascii="Times New Roman" w:eastAsia="Times New Roman" w:hAnsi="Times New Roman"/>
      <w:b/>
      <w:bCs/>
      <w:shd w:val="clear" w:color="auto" w:fill="FFFFFF"/>
    </w:rPr>
  </w:style>
  <w:style w:type="character" w:customStyle="1" w:styleId="34">
    <w:name w:val="Основной текст (3)_"/>
    <w:link w:val="35"/>
    <w:rPr>
      <w:rFonts w:ascii="Times New Roman" w:eastAsia="Times New Roman" w:hAnsi="Times New Roman"/>
      <w:b/>
      <w:bCs/>
      <w:shd w:val="clear" w:color="auto" w:fill="FFFFFF"/>
    </w:rPr>
  </w:style>
  <w:style w:type="character" w:customStyle="1" w:styleId="2105pt211">
    <w:name w:val="Основной текст (2) + 10;5 pt;Основной текст (2) + 11"/>
    <w:rPr>
      <w:rFonts w:ascii="Times New Roman" w:eastAsia="Times New Roman" w:hAnsi="Times New Roman" w:cs="Times New Roman"/>
      <w:color w:val="000000"/>
      <w:spacing w:val="0"/>
      <w:position w:val="0"/>
      <w:sz w:val="21"/>
      <w:szCs w:val="21"/>
      <w:u w:val="none"/>
      <w:shd w:val="clear" w:color="auto" w:fill="FFFFFF"/>
      <w:lang w:val="ru-RU" w:eastAsia="ru-RU" w:bidi="ru-RU"/>
    </w:rPr>
  </w:style>
  <w:style w:type="paragraph" w:customStyle="1" w:styleId="1f5">
    <w:name w:val="Заголовок №1"/>
    <w:basedOn w:val="a"/>
    <w:link w:val="1f4"/>
    <w:pPr>
      <w:widowControl w:val="0"/>
      <w:shd w:val="clear" w:color="auto" w:fill="FFFFFF"/>
      <w:spacing w:before="600" w:after="60" w:line="0" w:lineRule="atLeast"/>
      <w:outlineLvl w:val="0"/>
    </w:pPr>
    <w:rPr>
      <w:b/>
      <w:bCs/>
      <w:lang w:val="en-US" w:eastAsia="en-US"/>
    </w:rPr>
  </w:style>
  <w:style w:type="paragraph" w:customStyle="1" w:styleId="35">
    <w:name w:val="Основной текст (3)"/>
    <w:basedOn w:val="a"/>
    <w:link w:val="34"/>
    <w:pPr>
      <w:widowControl w:val="0"/>
      <w:shd w:val="clear" w:color="auto" w:fill="FFFFFF"/>
      <w:spacing w:line="274" w:lineRule="exact"/>
      <w:ind w:firstLine="720"/>
      <w:jc w:val="both"/>
    </w:pPr>
    <w:rPr>
      <w:b/>
      <w:bCs/>
      <w:lang w:val="en-US" w:eastAsia="en-US"/>
    </w:rPr>
  </w:style>
  <w:style w:type="paragraph" w:customStyle="1" w:styleId="2b">
    <w:name w:val="Стиль2"/>
    <w:basedOn w:val="afd"/>
    <w:pPr>
      <w:spacing w:after="0"/>
      <w:ind w:firstLine="708"/>
      <w:jc w:val="both"/>
    </w:pPr>
    <w:rPr>
      <w:rFonts w:ascii="Times New Roman CYR" w:hAnsi="Times New Roman CYR"/>
      <w:sz w:val="24"/>
      <w:szCs w:val="24"/>
      <w:lang w:eastAsia="en-US"/>
    </w:rPr>
  </w:style>
  <w:style w:type="paragraph" w:customStyle="1" w:styleId="1f6">
    <w:name w:val="Основной текст с отступом1"/>
    <w:uiPriority w:val="99"/>
    <w:pPr>
      <w:pBdr>
        <w:top w:val="none" w:sz="4" w:space="0" w:color="000000"/>
        <w:left w:val="none" w:sz="4" w:space="0" w:color="000000"/>
        <w:bottom w:val="none" w:sz="4" w:space="0" w:color="000000"/>
        <w:right w:val="none" w:sz="4" w:space="0" w:color="000000"/>
        <w:between w:val="none" w:sz="4" w:space="0" w:color="000000"/>
      </w:pBdr>
      <w:ind w:firstLine="708"/>
      <w:jc w:val="both"/>
    </w:pPr>
    <w:rPr>
      <w:rFonts w:ascii="Times New Roman" w:eastAsia="Times New Roman" w:hAnsi="Times New Roman"/>
      <w:sz w:val="24"/>
      <w:szCs w:val="24"/>
      <w:lang w:val="ru-RU" w:eastAsia="ru-RU"/>
    </w:rPr>
  </w:style>
  <w:style w:type="paragraph" w:customStyle="1" w:styleId="Plain1">
    <w:name w:val="Plain_1"/>
    <w:qFormat/>
    <w:pPr>
      <w:pBdr>
        <w:top w:val="none" w:sz="4" w:space="0" w:color="000000"/>
        <w:left w:val="none" w:sz="4" w:space="0" w:color="000000"/>
        <w:bottom w:val="none" w:sz="4" w:space="0" w:color="000000"/>
        <w:right w:val="none" w:sz="4" w:space="0" w:color="000000"/>
        <w:between w:val="none" w:sz="4" w:space="0" w:color="000000"/>
      </w:pBdr>
      <w:spacing w:after="120" w:line="360" w:lineRule="atLeast"/>
      <w:jc w:val="both"/>
    </w:pPr>
    <w:rPr>
      <w:rFonts w:ascii="Arial" w:eastAsia="Times New Roman" w:hAnsi="Arial" w:cs="Arial"/>
      <w:sz w:val="22"/>
      <w:szCs w:val="22"/>
      <w:lang w:val="ru-RU" w:eastAsia="ru-RU"/>
    </w:rPr>
  </w:style>
  <w:style w:type="paragraph" w:customStyle="1" w:styleId="Tab">
    <w:name w:val="Tab"/>
    <w:uiPriority w:val="99"/>
    <w:qFormat/>
    <w:pPr>
      <w:pBdr>
        <w:top w:val="none" w:sz="4" w:space="0" w:color="000000"/>
        <w:left w:val="none" w:sz="4" w:space="0" w:color="000000"/>
        <w:bottom w:val="none" w:sz="4" w:space="0" w:color="000000"/>
        <w:right w:val="none" w:sz="4" w:space="0" w:color="000000"/>
        <w:between w:val="none" w:sz="4" w:space="0" w:color="000000"/>
      </w:pBdr>
      <w:spacing w:before="20" w:after="20"/>
      <w:jc w:val="both"/>
    </w:pPr>
    <w:rPr>
      <w:rFonts w:ascii="Arial" w:eastAsia="Times New Roman" w:hAnsi="Arial" w:cs="Arial"/>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lang w:val="ru-RU" w:eastAsia="ru-RU"/>
    </w:rPr>
  </w:style>
  <w:style w:type="paragraph" w:styleId="1">
    <w:name w:val="heading 1"/>
    <w:basedOn w:val="a"/>
    <w:next w:val="a"/>
    <w:link w:val="10"/>
    <w:qFormat/>
    <w:pPr>
      <w:keepNext/>
      <w:spacing w:before="240" w:after="60"/>
      <w:outlineLvl w:val="0"/>
    </w:pPr>
    <w:rPr>
      <w:rFonts w:ascii="Arial" w:hAnsi="Arial"/>
      <w:b/>
      <w:bCs/>
      <w:sz w:val="32"/>
      <w:szCs w:val="32"/>
      <w:lang w:val="en-US"/>
    </w:rPr>
  </w:style>
  <w:style w:type="paragraph" w:styleId="2">
    <w:name w:val="heading 2"/>
    <w:basedOn w:val="a"/>
    <w:next w:val="a"/>
    <w:link w:val="20"/>
    <w:qFormat/>
    <w:pPr>
      <w:keepNext/>
      <w:spacing w:before="240" w:after="60"/>
      <w:outlineLvl w:val="1"/>
    </w:pPr>
    <w:rPr>
      <w:rFonts w:ascii="Arial" w:hAnsi="Arial"/>
      <w:b/>
      <w:bCs/>
      <w:i/>
      <w:iCs/>
      <w:sz w:val="28"/>
      <w:szCs w:val="28"/>
      <w:lang w:val="en-US"/>
    </w:rPr>
  </w:style>
  <w:style w:type="paragraph" w:styleId="3">
    <w:name w:val="heading 3"/>
    <w:basedOn w:val="a"/>
    <w:next w:val="a"/>
    <w:link w:val="30"/>
    <w:qFormat/>
    <w:pPr>
      <w:keepNext/>
      <w:spacing w:before="240" w:after="60"/>
      <w:outlineLvl w:val="2"/>
    </w:pPr>
    <w:rPr>
      <w:rFonts w:ascii="Arial" w:hAnsi="Arial"/>
      <w:b/>
      <w:bCs/>
      <w:sz w:val="26"/>
      <w:szCs w:val="26"/>
      <w:lang w:val="en-US"/>
    </w:rPr>
  </w:style>
  <w:style w:type="paragraph" w:styleId="4">
    <w:name w:val="heading 4"/>
    <w:basedOn w:val="a"/>
    <w:next w:val="a"/>
    <w:link w:val="40"/>
    <w:qFormat/>
    <w:pPr>
      <w:keepNext/>
      <w:spacing w:before="240" w:after="60"/>
      <w:outlineLvl w:val="3"/>
    </w:pPr>
    <w:rPr>
      <w:b/>
      <w:bCs/>
      <w:sz w:val="28"/>
      <w:szCs w:val="28"/>
      <w:lang w:val="en-US"/>
    </w:rPr>
  </w:style>
  <w:style w:type="paragraph" w:styleId="5">
    <w:name w:val="heading 5"/>
    <w:basedOn w:val="a"/>
    <w:next w:val="a"/>
    <w:link w:val="50"/>
    <w:qFormat/>
    <w:pPr>
      <w:spacing w:before="240" w:after="60"/>
      <w:outlineLvl w:val="4"/>
    </w:pPr>
    <w:rPr>
      <w:b/>
      <w:bCs/>
      <w:i/>
      <w:iCs/>
      <w:sz w:val="26"/>
      <w:szCs w:val="26"/>
      <w:lang w:val="en-US"/>
    </w:rPr>
  </w:style>
  <w:style w:type="paragraph" w:styleId="6">
    <w:name w:val="heading 6"/>
    <w:basedOn w:val="a"/>
    <w:next w:val="a"/>
    <w:link w:val="60"/>
    <w:uiPriority w:val="9"/>
    <w:unhideWhenUsed/>
    <w:qFormat/>
    <w:pPr>
      <w:keepNext/>
      <w:keepLines/>
      <w:spacing w:before="320" w:after="200"/>
      <w:outlineLvl w:val="5"/>
    </w:pPr>
    <w:rPr>
      <w:rFonts w:ascii="Liberation Sans" w:eastAsia="Liberation Sans" w:hAnsi="Liberation Sans" w:cs="Liberation Sans"/>
      <w:b/>
      <w:bCs/>
      <w:sz w:val="22"/>
      <w:szCs w:val="22"/>
    </w:rPr>
  </w:style>
  <w:style w:type="paragraph" w:styleId="7">
    <w:name w:val="heading 7"/>
    <w:basedOn w:val="a"/>
    <w:next w:val="a"/>
    <w:link w:val="70"/>
    <w:uiPriority w:val="9"/>
    <w:unhideWhenUsed/>
    <w:qFormat/>
    <w:pPr>
      <w:keepNext/>
      <w:keepLines/>
      <w:spacing w:before="320" w:after="200"/>
      <w:outlineLvl w:val="6"/>
    </w:pPr>
    <w:rPr>
      <w:rFonts w:ascii="Liberation Sans" w:eastAsia="Liberation Sans" w:hAnsi="Liberation Sans" w:cs="Liberation Sans"/>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Liberation Sans" w:eastAsia="Liberation Sans" w:hAnsi="Liberation Sans" w:cs="Liberation Sans"/>
      <w:i/>
      <w:iCs/>
      <w:sz w:val="22"/>
      <w:szCs w:val="22"/>
    </w:rPr>
  </w:style>
  <w:style w:type="paragraph" w:styleId="9">
    <w:name w:val="heading 9"/>
    <w:basedOn w:val="a"/>
    <w:next w:val="a"/>
    <w:link w:val="90"/>
    <w:uiPriority w:val="9"/>
    <w:unhideWhenUsed/>
    <w:qFormat/>
    <w:pPr>
      <w:keepNext/>
      <w:keepLines/>
      <w:spacing w:before="320" w:after="200"/>
      <w:outlineLvl w:val="8"/>
    </w:pPr>
    <w:rPr>
      <w:rFonts w:ascii="Liberation Sans" w:eastAsia="Liberation Sans" w:hAnsi="Liberation Sans" w:cs="Liberation Sans"/>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6Char">
    <w:name w:val="Heading 6 Char"/>
    <w:basedOn w:val="a0"/>
    <w:uiPriority w:val="9"/>
    <w:rPr>
      <w:rFonts w:ascii="Liberation Sans" w:eastAsia="Liberation Sans" w:hAnsi="Liberation Sans" w:cs="Liberation Sans"/>
      <w:b/>
      <w:bCs/>
      <w:sz w:val="22"/>
      <w:szCs w:val="22"/>
    </w:rPr>
  </w:style>
  <w:style w:type="character" w:customStyle="1" w:styleId="Heading7Char">
    <w:name w:val="Heading 7 Char"/>
    <w:basedOn w:val="a0"/>
    <w:uiPriority w:val="9"/>
    <w:rPr>
      <w:rFonts w:ascii="Liberation Sans" w:eastAsia="Liberation Sans" w:hAnsi="Liberation Sans" w:cs="Liberation Sans"/>
      <w:b/>
      <w:bCs/>
      <w:i/>
      <w:iCs/>
      <w:sz w:val="22"/>
      <w:szCs w:val="22"/>
    </w:rPr>
  </w:style>
  <w:style w:type="character" w:customStyle="1" w:styleId="Heading8Char">
    <w:name w:val="Heading 8 Char"/>
    <w:basedOn w:val="a0"/>
    <w:uiPriority w:val="9"/>
    <w:rPr>
      <w:rFonts w:ascii="Liberation Sans" w:eastAsia="Liberation Sans" w:hAnsi="Liberation Sans" w:cs="Liberation Sans"/>
      <w:i/>
      <w:iCs/>
      <w:sz w:val="22"/>
      <w:szCs w:val="22"/>
    </w:rPr>
  </w:style>
  <w:style w:type="character" w:customStyle="1" w:styleId="Heading9Char">
    <w:name w:val="Heading 9 Char"/>
    <w:basedOn w:val="a0"/>
    <w:uiPriority w:val="9"/>
    <w:rPr>
      <w:rFonts w:ascii="Liberation Sans" w:eastAsia="Liberation Sans" w:hAnsi="Liberation Sans" w:cs="Liberation Sans"/>
      <w:i/>
      <w:iCs/>
      <w:sz w:val="21"/>
      <w:szCs w:val="21"/>
    </w:rPr>
  </w:style>
  <w:style w:type="character" w:customStyle="1" w:styleId="TitleChar">
    <w:name w:val="Title Char"/>
    <w:basedOn w:val="a0"/>
    <w:uiPriority w:val="10"/>
    <w:rPr>
      <w:sz w:val="48"/>
      <w:szCs w:val="48"/>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CaptionChar">
    <w:name w:val="Caption Char"/>
    <w:basedOn w:val="a0"/>
    <w:uiPriority w:val="35"/>
    <w:rPr>
      <w:b/>
      <w:bCs/>
      <w:color w:val="4F81BD" w:themeColor="accent1"/>
      <w:sz w:val="18"/>
      <w:szCs w:val="18"/>
    </w:rPr>
  </w:style>
  <w:style w:type="character" w:customStyle="1" w:styleId="EndnoteTextChar">
    <w:name w:val="Endnote Text Char"/>
    <w:uiPriority w:val="99"/>
    <w:rPr>
      <w:sz w:val="20"/>
    </w:rPr>
  </w:style>
  <w:style w:type="character" w:customStyle="1" w:styleId="Heading1Char">
    <w:name w:val="Heading 1 Char"/>
    <w:uiPriority w:val="9"/>
    <w:rPr>
      <w:rFonts w:ascii="Liberation Sans" w:eastAsia="Liberation Sans" w:hAnsi="Liberation Sans" w:cs="Liberation Sans"/>
      <w:sz w:val="40"/>
      <w:szCs w:val="40"/>
    </w:rPr>
  </w:style>
  <w:style w:type="character" w:customStyle="1" w:styleId="Heading2Char">
    <w:name w:val="Heading 2 Char"/>
    <w:uiPriority w:val="9"/>
    <w:rPr>
      <w:rFonts w:ascii="Liberation Sans" w:eastAsia="Liberation Sans" w:hAnsi="Liberation Sans" w:cs="Liberation Sans"/>
      <w:sz w:val="34"/>
    </w:rPr>
  </w:style>
  <w:style w:type="character" w:customStyle="1" w:styleId="Heading3Char">
    <w:name w:val="Heading 3 Char"/>
    <w:uiPriority w:val="9"/>
    <w:rPr>
      <w:rFonts w:ascii="Liberation Sans" w:eastAsia="Liberation Sans" w:hAnsi="Liberation Sans" w:cs="Liberation Sans"/>
      <w:sz w:val="30"/>
      <w:szCs w:val="30"/>
    </w:rPr>
  </w:style>
  <w:style w:type="character" w:customStyle="1" w:styleId="Heading4Char">
    <w:name w:val="Heading 4 Char"/>
    <w:uiPriority w:val="9"/>
    <w:rPr>
      <w:rFonts w:ascii="Liberation Sans" w:eastAsia="Liberation Sans" w:hAnsi="Liberation Sans" w:cs="Liberation Sans"/>
      <w:b/>
      <w:bCs/>
      <w:sz w:val="26"/>
      <w:szCs w:val="26"/>
    </w:rPr>
  </w:style>
  <w:style w:type="character" w:customStyle="1" w:styleId="Heading5Char">
    <w:name w:val="Heading 5 Char"/>
    <w:uiPriority w:val="9"/>
    <w:rPr>
      <w:rFonts w:ascii="Liberation Sans" w:eastAsia="Liberation Sans" w:hAnsi="Liberation Sans" w:cs="Liberation Sans"/>
      <w:b/>
      <w:bCs/>
      <w:sz w:val="24"/>
      <w:szCs w:val="24"/>
    </w:rPr>
  </w:style>
  <w:style w:type="character" w:customStyle="1" w:styleId="60">
    <w:name w:val="Заголовок 6 Знак"/>
    <w:link w:val="6"/>
    <w:uiPriority w:val="9"/>
    <w:rPr>
      <w:rFonts w:ascii="Liberation Sans" w:eastAsia="Liberation Sans" w:hAnsi="Liberation Sans" w:cs="Liberation Sans"/>
      <w:b/>
      <w:bCs/>
      <w:sz w:val="22"/>
      <w:szCs w:val="22"/>
    </w:rPr>
  </w:style>
  <w:style w:type="character" w:customStyle="1" w:styleId="70">
    <w:name w:val="Заголовок 7 Знак"/>
    <w:link w:val="7"/>
    <w:uiPriority w:val="9"/>
    <w:rPr>
      <w:rFonts w:ascii="Liberation Sans" w:eastAsia="Liberation Sans" w:hAnsi="Liberation Sans" w:cs="Liberation Sans"/>
      <w:b/>
      <w:bCs/>
      <w:i/>
      <w:iCs/>
      <w:sz w:val="22"/>
      <w:szCs w:val="22"/>
    </w:rPr>
  </w:style>
  <w:style w:type="character" w:customStyle="1" w:styleId="80">
    <w:name w:val="Заголовок 8 Знак"/>
    <w:link w:val="8"/>
    <w:uiPriority w:val="9"/>
    <w:rPr>
      <w:rFonts w:ascii="Liberation Sans" w:eastAsia="Liberation Sans" w:hAnsi="Liberation Sans" w:cs="Liberation Sans"/>
      <w:i/>
      <w:iCs/>
      <w:sz w:val="22"/>
      <w:szCs w:val="22"/>
    </w:rPr>
  </w:style>
  <w:style w:type="character" w:customStyle="1" w:styleId="90">
    <w:name w:val="Заголовок 9 Знак"/>
    <w:link w:val="9"/>
    <w:uiPriority w:val="9"/>
    <w:rPr>
      <w:rFonts w:ascii="Liberation Sans" w:eastAsia="Liberation Sans" w:hAnsi="Liberation Sans" w:cs="Liberation Sans"/>
      <w:i/>
      <w:iCs/>
      <w:sz w:val="21"/>
      <w:szCs w:val="21"/>
    </w:rPr>
  </w:style>
  <w:style w:type="paragraph" w:styleId="a3">
    <w:name w:val="No Spacing"/>
    <w:link w:val="a4"/>
    <w:qFormat/>
    <w:rPr>
      <w:rFonts w:eastAsia="Times New Roman"/>
      <w:sz w:val="22"/>
      <w:szCs w:val="22"/>
      <w:lang w:val="ru-RU" w:eastAsia="ru-RU"/>
    </w:rPr>
  </w:style>
  <w:style w:type="paragraph" w:styleId="a5">
    <w:name w:val="Title"/>
    <w:basedOn w:val="a"/>
    <w:next w:val="a"/>
    <w:link w:val="11"/>
    <w:uiPriority w:val="10"/>
    <w:qFormat/>
    <w:pPr>
      <w:spacing w:before="300" w:after="200"/>
      <w:contextualSpacing/>
    </w:pPr>
    <w:rPr>
      <w:sz w:val="48"/>
      <w:szCs w:val="48"/>
    </w:rPr>
  </w:style>
  <w:style w:type="character" w:customStyle="1" w:styleId="11">
    <w:name w:val="Название Знак1"/>
    <w:link w:val="a5"/>
    <w:uiPriority w:val="10"/>
    <w:rPr>
      <w:sz w:val="48"/>
      <w:szCs w:val="48"/>
    </w:rPr>
  </w:style>
  <w:style w:type="paragraph" w:styleId="a6">
    <w:name w:val="Subtitle"/>
    <w:basedOn w:val="a"/>
    <w:link w:val="a7"/>
    <w:qFormat/>
    <w:rPr>
      <w:b/>
      <w:i/>
      <w:sz w:val="24"/>
      <w:lang w:val="en-US"/>
    </w:rPr>
  </w:style>
  <w:style w:type="character" w:customStyle="1" w:styleId="SubtitleChar">
    <w:name w:val="Subtitle Char"/>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pPr>
      <w:tabs>
        <w:tab w:val="center" w:pos="4677"/>
        <w:tab w:val="right" w:pos="9355"/>
      </w:tabs>
    </w:pPr>
    <w:rPr>
      <w:lang w:val="en-US"/>
    </w:rPr>
  </w:style>
  <w:style w:type="character" w:customStyle="1" w:styleId="HeaderChar">
    <w:name w:val="Header Char"/>
    <w:uiPriority w:val="99"/>
  </w:style>
  <w:style w:type="paragraph" w:styleId="ac">
    <w:name w:val="footer"/>
    <w:basedOn w:val="a"/>
    <w:link w:val="ad"/>
    <w:uiPriority w:val="99"/>
    <w:pPr>
      <w:tabs>
        <w:tab w:val="center" w:pos="4677"/>
        <w:tab w:val="right" w:pos="9355"/>
      </w:tabs>
    </w:pPr>
    <w:rPr>
      <w:lang w:val="en-US"/>
    </w:rPr>
  </w:style>
  <w:style w:type="character" w:customStyle="1" w:styleId="FooterChar">
    <w:name w:val="Footer Char"/>
    <w:uiPriority w:val="99"/>
  </w:style>
  <w:style w:type="paragraph" w:styleId="ae">
    <w:name w:val="caption"/>
    <w:basedOn w:val="a"/>
    <w:next w:val="a"/>
    <w:link w:val="af"/>
    <w:uiPriority w:val="35"/>
    <w:semiHidden/>
    <w:unhideWhenUsed/>
    <w:qFormat/>
    <w:pPr>
      <w:spacing w:line="276" w:lineRule="auto"/>
    </w:pPr>
    <w:rPr>
      <w:b/>
      <w:bCs/>
      <w:color w:val="4F81BD"/>
      <w:sz w:val="18"/>
      <w:szCs w:val="18"/>
    </w:rPr>
  </w:style>
  <w:style w:type="character" w:customStyle="1" w:styleId="af">
    <w:name w:val="Название объекта Знак"/>
    <w:link w:val="ae"/>
    <w:uiPriority w:val="35"/>
    <w:rPr>
      <w:b/>
      <w:bCs/>
      <w:color w:val="4F81BD"/>
      <w:sz w:val="18"/>
      <w:szCs w:val="18"/>
    </w:rPr>
  </w:style>
  <w:style w:type="table" w:styleId="af0">
    <w:name w:val="Table Grid"/>
    <w:uiPriority w:val="59"/>
    <w:rPr>
      <w:lang w:val="ru-RU"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rPr>
      <w:lang w:val="ru-RU"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uiPriority w:val="59"/>
    <w:rPr>
      <w:lang w:val="ru-RU"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2">
    <w:name w:val="Plain Table 2"/>
    <w:uiPriority w:val="59"/>
    <w:rPr>
      <w:lang w:val="ru-RU"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PlainTable3">
    <w:name w:val="Plain Table 3"/>
    <w:uiPriority w:val="99"/>
    <w:rPr>
      <w:lang w:val="ru-RU" w:eastAsia="zh-CN"/>
    </w:rPr>
    <w:tblPr>
      <w:tblStyleRowBandSize w:val="1"/>
      <w:tblStyleColBandSize w:val="1"/>
      <w:tblInd w:w="0" w:type="dxa"/>
      <w:tblCellMar>
        <w:top w:w="0" w:type="dxa"/>
        <w:left w:w="0" w:type="dxa"/>
        <w:bottom w:w="0" w:type="dxa"/>
        <w:right w:w="0" w:type="dxa"/>
      </w:tblCellMar>
    </w:tblPr>
  </w:style>
  <w:style w:type="table" w:customStyle="1" w:styleId="PlainTable4">
    <w:name w:val="Plain Table 4"/>
    <w:uiPriority w:val="99"/>
    <w:rPr>
      <w:lang w:val="ru-RU" w:eastAsia="zh-CN"/>
    </w:rPr>
    <w:tblPr>
      <w:tblStyleRowBandSize w:val="1"/>
      <w:tblStyleColBandSize w:val="1"/>
      <w:tblInd w:w="0" w:type="dxa"/>
      <w:tblCellMar>
        <w:top w:w="0" w:type="dxa"/>
        <w:left w:w="0" w:type="dxa"/>
        <w:bottom w:w="0" w:type="dxa"/>
        <w:right w:w="0" w:type="dxa"/>
      </w:tblCellMar>
    </w:tblPr>
  </w:style>
  <w:style w:type="table" w:customStyle="1" w:styleId="PlainTable5">
    <w:name w:val="Plain Table 5"/>
    <w:uiPriority w:val="99"/>
    <w:rPr>
      <w:lang w:val="ru-RU" w:eastAsia="zh-CN"/>
    </w:rPr>
    <w:tblPr>
      <w:tblStyleRowBandSize w:val="1"/>
      <w:tblStyleColBandSize w:val="1"/>
      <w:tblInd w:w="0" w:type="dxa"/>
      <w:tblCellMar>
        <w:top w:w="0" w:type="dxa"/>
        <w:left w:w="0" w:type="dxa"/>
        <w:bottom w:w="0" w:type="dxa"/>
        <w:right w:w="0" w:type="dxa"/>
      </w:tblCellMar>
    </w:tblPr>
  </w:style>
  <w:style w:type="table" w:customStyle="1" w:styleId="GridTable1Light">
    <w:name w:val="Grid Table 1 Light"/>
    <w:uiPriority w:val="99"/>
    <w:rPr>
      <w:lang w:val="ru-RU"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val="ru-RU"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val="ru-RU"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val="ru-RU"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val="ru-RU"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val="ru-RU"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val="ru-RU"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2">
    <w:name w:val="Grid Table 2"/>
    <w:uiPriority w:val="99"/>
    <w:rPr>
      <w:lang w:val="ru-RU"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val="ru-RU"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val="ru-RU"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val="ru-RU"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val="ru-RU"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val="ru-RU"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val="ru-RU"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3">
    <w:name w:val="Grid Table 3"/>
    <w:uiPriority w:val="99"/>
    <w:rPr>
      <w:lang w:val="ru-RU"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val="ru-RU"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val="ru-RU"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val="ru-RU"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val="ru-RU"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val="ru-RU"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val="ru-RU"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4">
    <w:name w:val="Grid Table 4"/>
    <w:uiPriority w:val="59"/>
    <w:rPr>
      <w:lang w:val="ru-RU"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val="ru-RU"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val="ru-RU"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val="ru-RU"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val="ru-RU"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val="ru-RU"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val="ru-RU"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GridTable5Dark">
    <w:name w:val="Grid Table 5 Dark"/>
    <w:uiPriority w:val="99"/>
    <w:rPr>
      <w:lang w:val="ru-RU"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val="ru-RU"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val="ru-RU"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val="ru-RU"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val="ru-RU"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val="ru-RU"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val="ru-RU"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GridTable6Colorful">
    <w:name w:val="Grid Table 6 Colorful"/>
    <w:uiPriority w:val="99"/>
    <w:rPr>
      <w:lang w:val="ru-RU"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val="ru-RU"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val="ru-RU"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val="ru-RU"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val="ru-RU"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val="ru-RU"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val="ru-RU"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7Colorful">
    <w:name w:val="Grid Table 7 Colorful"/>
    <w:uiPriority w:val="99"/>
    <w:rPr>
      <w:lang w:val="ru-RU"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val="ru-RU"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val="ru-RU"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val="ru-RU"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val="ru-RU"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val="ru-RU"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val="ru-RU"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ListTable1Light">
    <w:name w:val="List Table 1 Light"/>
    <w:uiPriority w:val="99"/>
    <w:rPr>
      <w:lang w:val="ru-RU"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val="ru-RU"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val="ru-RU"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val="ru-RU"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val="ru-RU"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val="ru-RU"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val="ru-RU" w:eastAsia="zh-CN"/>
    </w:rPr>
    <w:tblPr>
      <w:tblStyleRowBandSize w:val="1"/>
      <w:tblStyleColBandSize w:val="1"/>
      <w:tblInd w:w="0" w:type="dxa"/>
      <w:tblCellMar>
        <w:top w:w="0" w:type="dxa"/>
        <w:left w:w="0" w:type="dxa"/>
        <w:bottom w:w="0" w:type="dxa"/>
        <w:right w:w="0" w:type="dxa"/>
      </w:tblCellMar>
    </w:tblPr>
  </w:style>
  <w:style w:type="table" w:customStyle="1" w:styleId="ListTable2">
    <w:name w:val="List Table 2"/>
    <w:uiPriority w:val="99"/>
    <w:rPr>
      <w:lang w:val="ru-RU"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val="ru-RU"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val="ru-RU"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val="ru-RU"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val="ru-RU"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val="ru-RU"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val="ru-RU"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ListTable3">
    <w:name w:val="List Table 3"/>
    <w:uiPriority w:val="99"/>
    <w:rPr>
      <w:lang w:val="ru-RU"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val="ru-RU"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val="ru-RU"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val="ru-RU"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val="ru-RU"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val="ru-RU"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val="ru-RU"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ListTable4">
    <w:name w:val="List Table 4"/>
    <w:uiPriority w:val="99"/>
    <w:rPr>
      <w:lang w:val="ru-RU"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val="ru-RU"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val="ru-RU"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val="ru-RU"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val="ru-RU"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val="ru-RU"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val="ru-RU"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ListTable5Dark">
    <w:name w:val="List Table 5 Dark"/>
    <w:uiPriority w:val="99"/>
    <w:rPr>
      <w:lang w:val="ru-RU"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val="ru-RU"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val="ru-RU"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val="ru-RU"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val="ru-RU"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val="ru-RU"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val="ru-RU"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ListTable6Colorful">
    <w:name w:val="List Table 6 Colorful"/>
    <w:uiPriority w:val="99"/>
    <w:rPr>
      <w:lang w:val="ru-RU"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val="ru-RU"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val="ru-RU"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val="ru-RU"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val="ru-RU"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val="ru-RU"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val="ru-RU"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ListTable7Colorful">
    <w:name w:val="List Table 7 Colorful"/>
    <w:uiPriority w:val="99"/>
    <w:rPr>
      <w:lang w:val="ru-RU"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val="ru-RU"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val="ru-RU"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val="ru-RU"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val="ru-RU"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val="ru-RU"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val="ru-RU"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lang w:val="ru-RU" w:eastAsia="ru-RU"/>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lang w:val="ru-RU" w:eastAsia="ru-RU"/>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lang w:val="ru-RU" w:eastAsia="ru-RU"/>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lang w:val="ru-RU" w:eastAsia="ru-RU"/>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lang w:val="ru-RU" w:eastAsia="ru-RU"/>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lang w:val="ru-RU" w:eastAsia="ru-RU"/>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lang w:val="ru-RU" w:eastAsia="ru-RU"/>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lang w:val="ru-RU"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lang w:val="ru-RU"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lang w:val="ru-RU"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lang w:val="ru-RU"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lang w:val="ru-RU"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lang w:val="ru-RU"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lang w:val="ru-RU"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val="ru-RU"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val="ru-RU"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val="ru-RU"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val="ru-RU"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val="ru-RU"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val="ru-RU"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val="ru-RU"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1">
    <w:name w:val="Hyperlink"/>
    <w:rPr>
      <w:rFonts w:ascii="Times New Roman" w:hAnsi="Times New Roman" w:cs="Times New Roman"/>
      <w:b/>
      <w:bCs/>
      <w:color w:val="000080"/>
      <w:sz w:val="24"/>
      <w:szCs w:val="24"/>
      <w:u w:val="single"/>
    </w:rPr>
  </w:style>
  <w:style w:type="paragraph" w:styleId="af2">
    <w:name w:val="footnote text"/>
    <w:basedOn w:val="a"/>
    <w:link w:val="af3"/>
    <w:uiPriority w:val="99"/>
    <w:rPr>
      <w:lang w:val="en-US"/>
    </w:rPr>
  </w:style>
  <w:style w:type="character" w:customStyle="1" w:styleId="FootnoteTextChar">
    <w:name w:val="Footnote Text Char"/>
    <w:uiPriority w:val="99"/>
    <w:rPr>
      <w:sz w:val="18"/>
    </w:rPr>
  </w:style>
  <w:style w:type="character" w:styleId="af4">
    <w:name w:val="footnote reference"/>
    <w:uiPriority w:val="99"/>
    <w:rPr>
      <w:vertAlign w:val="superscript"/>
    </w:rPr>
  </w:style>
  <w:style w:type="paragraph" w:styleId="af5">
    <w:name w:val="endnote text"/>
    <w:basedOn w:val="a"/>
    <w:link w:val="af6"/>
    <w:uiPriority w:val="99"/>
    <w:semiHidden/>
    <w:unhideWhenUsed/>
  </w:style>
  <w:style w:type="character" w:customStyle="1" w:styleId="af6">
    <w:name w:val="Текст концевой сноски Знак"/>
    <w:link w:val="af5"/>
    <w:uiPriority w:val="99"/>
    <w:rPr>
      <w:sz w:val="20"/>
    </w:rPr>
  </w:style>
  <w:style w:type="character" w:styleId="af7">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rPr>
      <w:lang w:val="ru-RU" w:eastAsia="zh-CN"/>
    </w:rPr>
  </w:style>
  <w:style w:type="paragraph" w:styleId="af9">
    <w:name w:val="table of figures"/>
    <w:basedOn w:val="a"/>
    <w:next w:val="a"/>
    <w:uiPriority w:val="99"/>
    <w:unhideWhenUsed/>
  </w:style>
  <w:style w:type="character" w:customStyle="1" w:styleId="10">
    <w:name w:val="Заголовок 1 Знак"/>
    <w:link w:val="1"/>
    <w:rPr>
      <w:rFonts w:ascii="Arial" w:eastAsia="Times New Roman" w:hAnsi="Arial" w:cs="Arial"/>
      <w:b/>
      <w:bCs/>
      <w:sz w:val="32"/>
      <w:szCs w:val="32"/>
      <w:lang w:eastAsia="ru-RU"/>
    </w:rPr>
  </w:style>
  <w:style w:type="character" w:customStyle="1" w:styleId="20">
    <w:name w:val="Заголовок 2 Знак"/>
    <w:link w:val="2"/>
    <w:rPr>
      <w:rFonts w:ascii="Arial" w:eastAsia="Times New Roman" w:hAnsi="Arial" w:cs="Arial"/>
      <w:b/>
      <w:bCs/>
      <w:i/>
      <w:iCs/>
      <w:sz w:val="28"/>
      <w:szCs w:val="28"/>
      <w:lang w:eastAsia="ru-RU"/>
    </w:rPr>
  </w:style>
  <w:style w:type="character" w:customStyle="1" w:styleId="30">
    <w:name w:val="Заголовок 3 Знак"/>
    <w:link w:val="3"/>
    <w:rPr>
      <w:rFonts w:ascii="Arial" w:eastAsia="Times New Roman" w:hAnsi="Arial" w:cs="Arial"/>
      <w:b/>
      <w:bCs/>
      <w:sz w:val="26"/>
      <w:szCs w:val="26"/>
      <w:lang w:eastAsia="ru-RU"/>
    </w:rPr>
  </w:style>
  <w:style w:type="character" w:customStyle="1" w:styleId="40">
    <w:name w:val="Заголовок 4 Знак"/>
    <w:link w:val="4"/>
    <w:rPr>
      <w:rFonts w:ascii="Times New Roman" w:eastAsia="Times New Roman" w:hAnsi="Times New Roman" w:cs="Times New Roman"/>
      <w:b/>
      <w:bCs/>
      <w:sz w:val="28"/>
      <w:szCs w:val="28"/>
      <w:lang w:eastAsia="ru-RU"/>
    </w:rPr>
  </w:style>
  <w:style w:type="character" w:customStyle="1" w:styleId="50">
    <w:name w:val="Заголовок 5 Знак"/>
    <w:link w:val="5"/>
    <w:rPr>
      <w:rFonts w:ascii="Times New Roman" w:eastAsia="Times New Roman" w:hAnsi="Times New Roman" w:cs="Times New Roman"/>
      <w:b/>
      <w:bCs/>
      <w:i/>
      <w:iCs/>
      <w:sz w:val="26"/>
      <w:szCs w:val="26"/>
      <w:lang w:eastAsia="ru-RU"/>
    </w:rPr>
  </w:style>
  <w:style w:type="paragraph" w:styleId="32">
    <w:name w:val="Body Text Indent 3"/>
    <w:basedOn w:val="a"/>
    <w:link w:val="33"/>
    <w:pPr>
      <w:spacing w:after="120"/>
      <w:ind w:left="283"/>
    </w:pPr>
    <w:rPr>
      <w:sz w:val="16"/>
      <w:szCs w:val="16"/>
      <w:lang w:val="en-US"/>
    </w:rPr>
  </w:style>
  <w:style w:type="character" w:customStyle="1" w:styleId="33">
    <w:name w:val="Основной текст с отступом 3 Знак"/>
    <w:link w:val="32"/>
    <w:rPr>
      <w:rFonts w:ascii="Times New Roman" w:eastAsia="Times New Roman" w:hAnsi="Times New Roman" w:cs="Times New Roman"/>
      <w:sz w:val="16"/>
      <w:szCs w:val="16"/>
      <w:lang w:eastAsia="ru-RU"/>
    </w:rPr>
  </w:style>
  <w:style w:type="paragraph" w:customStyle="1" w:styleId="ConsPlusNormal">
    <w:name w:val="ConsPlusNormal"/>
    <w:link w:val="ConsPlusNormal0"/>
    <w:pPr>
      <w:widowControl w:val="0"/>
      <w:ind w:firstLine="720"/>
    </w:pPr>
    <w:rPr>
      <w:rFonts w:ascii="Arial" w:eastAsia="Times New Roman" w:hAnsi="Arial" w:cs="Arial"/>
      <w:lang w:val="ru-RU" w:eastAsia="ru-RU"/>
    </w:rPr>
  </w:style>
  <w:style w:type="paragraph" w:styleId="24">
    <w:name w:val="Body Text Indent 2"/>
    <w:basedOn w:val="a"/>
    <w:link w:val="25"/>
    <w:pPr>
      <w:spacing w:after="120" w:line="480" w:lineRule="auto"/>
      <w:ind w:left="283"/>
    </w:pPr>
    <w:rPr>
      <w:lang w:val="en-US"/>
    </w:rPr>
  </w:style>
  <w:style w:type="character" w:customStyle="1" w:styleId="25">
    <w:name w:val="Основной текст с отступом 2 Знак"/>
    <w:link w:val="24"/>
    <w:rPr>
      <w:rFonts w:ascii="Times New Roman" w:eastAsia="Times New Roman" w:hAnsi="Times New Roman" w:cs="Times New Roman"/>
      <w:sz w:val="20"/>
      <w:szCs w:val="20"/>
      <w:lang w:eastAsia="ru-RU"/>
    </w:rPr>
  </w:style>
  <w:style w:type="paragraph" w:styleId="afa">
    <w:name w:val="Body Text Indent"/>
    <w:basedOn w:val="a"/>
    <w:link w:val="afb"/>
    <w:pPr>
      <w:spacing w:after="120"/>
      <w:ind w:left="283"/>
    </w:pPr>
    <w:rPr>
      <w:lang w:val="en-US"/>
    </w:rPr>
  </w:style>
  <w:style w:type="character" w:customStyle="1" w:styleId="afb">
    <w:name w:val="Основной текст с отступом Знак"/>
    <w:link w:val="afa"/>
    <w:rPr>
      <w:rFonts w:ascii="Times New Roman" w:eastAsia="Times New Roman" w:hAnsi="Times New Roman" w:cs="Times New Roman"/>
      <w:sz w:val="20"/>
      <w:szCs w:val="20"/>
      <w:lang w:eastAsia="ru-RU"/>
    </w:rPr>
  </w:style>
  <w:style w:type="character" w:customStyle="1" w:styleId="a7">
    <w:name w:val="Подзаголовок Знак"/>
    <w:link w:val="a6"/>
    <w:rPr>
      <w:rFonts w:ascii="Times New Roman" w:eastAsia="Times New Roman" w:hAnsi="Times New Roman" w:cs="Times New Roman"/>
      <w:b/>
      <w:i/>
      <w:sz w:val="24"/>
      <w:szCs w:val="20"/>
      <w:lang w:eastAsia="ru-RU"/>
    </w:rPr>
  </w:style>
  <w:style w:type="paragraph" w:customStyle="1" w:styleId="afc">
    <w:name w:val="Осн.Текст"/>
    <w:basedOn w:val="a"/>
    <w:pPr>
      <w:spacing w:line="276" w:lineRule="auto"/>
      <w:ind w:firstLine="709"/>
      <w:jc w:val="both"/>
    </w:pPr>
    <w:rPr>
      <w:sz w:val="24"/>
      <w:szCs w:val="24"/>
    </w:rPr>
  </w:style>
  <w:style w:type="paragraph" w:styleId="afd">
    <w:name w:val="Body Text"/>
    <w:basedOn w:val="a"/>
    <w:link w:val="afe"/>
    <w:pPr>
      <w:spacing w:after="120"/>
    </w:pPr>
    <w:rPr>
      <w:lang w:val="en-US"/>
    </w:rPr>
  </w:style>
  <w:style w:type="character" w:customStyle="1" w:styleId="afe">
    <w:name w:val="Основной текст Знак"/>
    <w:link w:val="afd"/>
    <w:rPr>
      <w:rFonts w:ascii="Times New Roman" w:eastAsia="Times New Roman" w:hAnsi="Times New Roman" w:cs="Times New Roman"/>
      <w:sz w:val="20"/>
      <w:szCs w:val="20"/>
      <w:lang w:eastAsia="ru-RU"/>
    </w:rPr>
  </w:style>
  <w:style w:type="paragraph" w:customStyle="1" w:styleId="13">
    <w:name w:val="Название1"/>
    <w:basedOn w:val="a"/>
    <w:link w:val="aff"/>
    <w:qFormat/>
    <w:pPr>
      <w:jc w:val="center"/>
    </w:pPr>
    <w:rPr>
      <w:b/>
      <w:sz w:val="25"/>
      <w:lang w:val="en-US" w:eastAsia="en-US"/>
    </w:rPr>
  </w:style>
  <w:style w:type="character" w:customStyle="1" w:styleId="aff">
    <w:name w:val="Название Знак"/>
    <w:link w:val="13"/>
    <w:uiPriority w:val="10"/>
    <w:qFormat/>
    <w:rPr>
      <w:rFonts w:ascii="Times New Roman" w:eastAsia="Times New Roman" w:hAnsi="Times New Roman" w:cs="Times New Roman"/>
      <w:b/>
      <w:sz w:val="25"/>
      <w:szCs w:val="20"/>
      <w:lang w:val="en-US" w:eastAsia="en-US"/>
    </w:rPr>
  </w:style>
  <w:style w:type="character" w:customStyle="1" w:styleId="ab">
    <w:name w:val="Верхний колонтитул Знак"/>
    <w:link w:val="aa"/>
    <w:rPr>
      <w:rFonts w:ascii="Times New Roman" w:eastAsia="Times New Roman" w:hAnsi="Times New Roman" w:cs="Times New Roman"/>
      <w:sz w:val="20"/>
      <w:szCs w:val="20"/>
      <w:lang w:eastAsia="ru-RU"/>
    </w:rPr>
  </w:style>
  <w:style w:type="character" w:customStyle="1" w:styleId="ad">
    <w:name w:val="Нижний колонтитул Знак"/>
    <w:link w:val="ac"/>
    <w:uiPriority w:val="99"/>
    <w:rPr>
      <w:rFonts w:ascii="Times New Roman" w:eastAsia="Times New Roman" w:hAnsi="Times New Roman" w:cs="Times New Roman"/>
      <w:sz w:val="20"/>
      <w:szCs w:val="20"/>
      <w:lang w:eastAsia="ru-RU"/>
    </w:rPr>
  </w:style>
  <w:style w:type="paragraph" w:customStyle="1" w:styleId="14">
    <w:name w:val="Обычный (веб)1"/>
    <w:basedOn w:val="a"/>
    <w:pPr>
      <w:spacing w:before="100" w:beforeAutospacing="1" w:after="100" w:afterAutospacing="1"/>
      <w:jc w:val="both"/>
    </w:pPr>
    <w:rPr>
      <w:sz w:val="24"/>
      <w:szCs w:val="24"/>
    </w:rPr>
  </w:style>
  <w:style w:type="paragraph" w:styleId="aff0">
    <w:name w:val="Normal (Web)"/>
    <w:basedOn w:val="a"/>
    <w:pPr>
      <w:spacing w:before="75" w:after="75"/>
    </w:pPr>
    <w:rPr>
      <w:rFonts w:ascii="Tahoma" w:hAnsi="Tahoma" w:cs="Tahoma"/>
      <w:sz w:val="18"/>
      <w:szCs w:val="18"/>
    </w:rPr>
  </w:style>
  <w:style w:type="paragraph" w:styleId="26">
    <w:name w:val="Body Text 2"/>
    <w:basedOn w:val="a"/>
    <w:link w:val="27"/>
    <w:pPr>
      <w:spacing w:after="120" w:line="480" w:lineRule="auto"/>
    </w:pPr>
    <w:rPr>
      <w:lang w:val="en-US"/>
    </w:rPr>
  </w:style>
  <w:style w:type="character" w:customStyle="1" w:styleId="27">
    <w:name w:val="Основной текст 2 Знак"/>
    <w:link w:val="26"/>
    <w:rPr>
      <w:rFonts w:ascii="Times New Roman" w:eastAsia="Times New Roman" w:hAnsi="Times New Roman" w:cs="Times New Roman"/>
      <w:sz w:val="20"/>
      <w:szCs w:val="20"/>
      <w:lang w:eastAsia="ru-RU"/>
    </w:rPr>
  </w:style>
  <w:style w:type="character" w:customStyle="1" w:styleId="aff1">
    <w:name w:val="Текст выноски Знак"/>
    <w:link w:val="aff2"/>
    <w:semiHidden/>
    <w:rPr>
      <w:rFonts w:ascii="Tahoma" w:eastAsia="Times New Roman" w:hAnsi="Tahoma" w:cs="Tahoma"/>
      <w:sz w:val="16"/>
      <w:szCs w:val="16"/>
      <w:lang w:eastAsia="ru-RU"/>
    </w:rPr>
  </w:style>
  <w:style w:type="paragraph" w:styleId="aff2">
    <w:name w:val="Balloon Text"/>
    <w:basedOn w:val="a"/>
    <w:link w:val="aff1"/>
    <w:semiHidden/>
    <w:rPr>
      <w:rFonts w:ascii="Tahoma" w:hAnsi="Tahoma"/>
      <w:sz w:val="16"/>
      <w:szCs w:val="16"/>
      <w:lang w:val="en-US"/>
    </w:rPr>
  </w:style>
  <w:style w:type="paragraph" w:customStyle="1" w:styleId="15">
    <w:name w:val="Знак1 Знак Знак Знак Знак Знак Знак Знак Знак Знак Знак Знак Знак Знак Знак Знак Знак Знак Знак Знак Знак Знак Знак Знак Знак Знак Знак Знак"/>
    <w:basedOn w:val="a"/>
    <w:pPr>
      <w:spacing w:after="160" w:line="240" w:lineRule="exact"/>
    </w:pPr>
    <w:rPr>
      <w:rFonts w:ascii="Verdana" w:hAnsi="Verdana"/>
      <w:lang w:val="en-US" w:eastAsia="en-US"/>
    </w:rPr>
  </w:style>
  <w:style w:type="character" w:customStyle="1" w:styleId="af3">
    <w:name w:val="Текст сноски Знак"/>
    <w:link w:val="af2"/>
    <w:uiPriority w:val="99"/>
    <w:rPr>
      <w:rFonts w:ascii="Times New Roman" w:eastAsia="Times New Roman" w:hAnsi="Times New Roman" w:cs="Times New Roman"/>
      <w:sz w:val="20"/>
      <w:szCs w:val="20"/>
      <w:lang w:eastAsia="ru-RU"/>
    </w:rPr>
  </w:style>
  <w:style w:type="character" w:styleId="aff3">
    <w:name w:val="annotation reference"/>
    <w:semiHidden/>
    <w:rPr>
      <w:sz w:val="16"/>
      <w:szCs w:val="16"/>
    </w:rPr>
  </w:style>
  <w:style w:type="paragraph" w:styleId="aff4">
    <w:name w:val="annotation text"/>
    <w:basedOn w:val="a"/>
    <w:link w:val="aff5"/>
    <w:semiHidden/>
    <w:rPr>
      <w:lang w:val="en-US"/>
    </w:rPr>
  </w:style>
  <w:style w:type="character" w:customStyle="1" w:styleId="aff5">
    <w:name w:val="Текст примечания Знак"/>
    <w:link w:val="aff4"/>
    <w:semiHidden/>
    <w:rPr>
      <w:rFonts w:ascii="Times New Roman" w:eastAsia="Times New Roman" w:hAnsi="Times New Roman" w:cs="Times New Roman"/>
      <w:sz w:val="20"/>
      <w:szCs w:val="20"/>
      <w:lang w:eastAsia="ru-RU"/>
    </w:rPr>
  </w:style>
  <w:style w:type="paragraph" w:styleId="aff6">
    <w:name w:val="annotation subject"/>
    <w:basedOn w:val="aff4"/>
    <w:next w:val="aff4"/>
    <w:link w:val="aff7"/>
    <w:semiHidden/>
    <w:rPr>
      <w:b/>
      <w:bCs/>
    </w:rPr>
  </w:style>
  <w:style w:type="character" w:customStyle="1" w:styleId="aff7">
    <w:name w:val="Тема примечания Знак"/>
    <w:link w:val="aff6"/>
    <w:semiHidden/>
    <w:rPr>
      <w:rFonts w:ascii="Times New Roman" w:eastAsia="Times New Roman" w:hAnsi="Times New Roman" w:cs="Times New Roman"/>
      <w:b/>
      <w:bCs/>
      <w:sz w:val="20"/>
      <w:szCs w:val="20"/>
      <w:lang w:eastAsia="ru-RU"/>
    </w:rPr>
  </w:style>
  <w:style w:type="paragraph" w:customStyle="1" w:styleId="aff8">
    <w:name w:val="Знак"/>
    <w:basedOn w:val="a"/>
    <w:pPr>
      <w:spacing w:after="160" w:line="240" w:lineRule="exact"/>
    </w:pPr>
    <w:rPr>
      <w:rFonts w:ascii="Verdana" w:hAnsi="Verdana"/>
      <w:lang w:val="en-US" w:eastAsia="en-US"/>
    </w:rPr>
  </w:style>
  <w:style w:type="paragraph" w:customStyle="1" w:styleId="110">
    <w:name w:val="Знак1 Знак Знак Знак1 Знак Знак"/>
    <w:basedOn w:val="a"/>
    <w:pPr>
      <w:spacing w:before="100" w:beforeAutospacing="1" w:after="100" w:afterAutospacing="1"/>
    </w:pPr>
    <w:rPr>
      <w:rFonts w:ascii="Tahoma" w:hAnsi="Tahoma"/>
      <w:lang w:val="en-US" w:eastAsia="en-US"/>
    </w:rPr>
  </w:style>
  <w:style w:type="paragraph" w:customStyle="1" w:styleId="aff9">
    <w:name w:val="Знак Знак Знак Знак Знак Знак Знак Знак Знак Знак Знак Знак Знак Знак Знак"/>
    <w:basedOn w:val="a"/>
    <w:pPr>
      <w:spacing w:before="100" w:beforeAutospacing="1" w:after="100" w:afterAutospacing="1"/>
    </w:pPr>
    <w:rPr>
      <w:rFonts w:ascii="Tahoma" w:hAnsi="Tahoma"/>
      <w:lang w:val="en-US" w:eastAsia="en-US"/>
    </w:rPr>
  </w:style>
  <w:style w:type="paragraph" w:customStyle="1" w:styleId="111">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w:basedOn w:val="a"/>
    <w:pPr>
      <w:spacing w:before="100" w:beforeAutospacing="1" w:after="100" w:afterAutospacing="1"/>
    </w:pPr>
    <w:rPr>
      <w:rFonts w:ascii="Tahoma" w:hAnsi="Tahoma"/>
      <w:lang w:val="en-US" w:eastAsia="en-US"/>
    </w:rPr>
  </w:style>
  <w:style w:type="paragraph" w:customStyle="1" w:styleId="affa">
    <w:name w:val="Знак Знак Знак Знак Знак Знак Знак Знак Знак Знак Знак Знак Знак Знак Знак Знак Знак Знак"/>
    <w:basedOn w:val="a"/>
    <w:pPr>
      <w:spacing w:before="100" w:beforeAutospacing="1" w:after="100" w:afterAutospacing="1"/>
    </w:pPr>
    <w:rPr>
      <w:rFonts w:ascii="Tahoma" w:hAnsi="Tahoma"/>
      <w:lang w:val="en-US" w:eastAsia="en-US"/>
    </w:rPr>
  </w:style>
  <w:style w:type="paragraph" w:customStyle="1" w:styleId="112">
    <w:name w:val="Знак1 Знак Знак Знак Знак Знак1 Знак Знак Знак Знак Знак Знак"/>
    <w:basedOn w:val="a"/>
    <w:pPr>
      <w:spacing w:before="100" w:beforeAutospacing="1" w:after="100" w:afterAutospacing="1"/>
    </w:pPr>
    <w:rPr>
      <w:rFonts w:ascii="Tahoma" w:hAnsi="Tahoma"/>
      <w:lang w:val="en-US" w:eastAsia="en-US"/>
    </w:rPr>
  </w:style>
  <w:style w:type="paragraph" w:customStyle="1" w:styleId="16">
    <w:name w:val="Знак1 Знак Знак Знак Знак Знак Знак Знак Знак Знак Знак Знак Знак Знак Знак Знак Знак Знак"/>
    <w:basedOn w:val="a"/>
    <w:pPr>
      <w:spacing w:after="160" w:line="240" w:lineRule="exact"/>
    </w:pPr>
    <w:rPr>
      <w:rFonts w:ascii="Verdana" w:hAnsi="Verdana"/>
      <w:lang w:val="en-US" w:eastAsia="en-US"/>
    </w:rPr>
  </w:style>
  <w:style w:type="paragraph" w:customStyle="1" w:styleId="affb">
    <w:name w:val="Знак Знак Знак Знак Знак Знак Знак"/>
    <w:basedOn w:val="a"/>
    <w:pPr>
      <w:spacing w:after="160" w:line="240" w:lineRule="exact"/>
    </w:pPr>
    <w:rPr>
      <w:rFonts w:ascii="Verdana" w:hAnsi="Verdana"/>
      <w:lang w:val="en-US" w:eastAsia="en-US"/>
    </w:rPr>
  </w:style>
  <w:style w:type="paragraph" w:customStyle="1" w:styleId="113">
    <w:name w:val="Знак1 Знак Знак Знак1"/>
    <w:basedOn w:val="a"/>
    <w:pPr>
      <w:spacing w:before="100" w:beforeAutospacing="1" w:after="100" w:afterAutospacing="1"/>
    </w:pPr>
    <w:rPr>
      <w:rFonts w:ascii="Tahoma" w:hAnsi="Tahoma"/>
      <w:lang w:val="en-US" w:eastAsia="en-US"/>
    </w:rPr>
  </w:style>
  <w:style w:type="paragraph" w:customStyle="1" w:styleId="17">
    <w:name w:val="Знак1 Знак Знак Знак Знак Знак Знак Знак Знак Знак Знак Знак Знак Знак Знак Знак Знак Знак Знак Знак Знак Знак Знак Знак Знак"/>
    <w:basedOn w:val="a"/>
    <w:pPr>
      <w:spacing w:after="160" w:line="240" w:lineRule="exact"/>
    </w:pPr>
    <w:rPr>
      <w:rFonts w:ascii="Verdana" w:hAnsi="Verdana"/>
      <w:lang w:val="en-US" w:eastAsia="en-US"/>
    </w:rPr>
  </w:style>
  <w:style w:type="paragraph" w:customStyle="1" w:styleId="114">
    <w:name w:val="Знак1 Знак Знак Знак Знак Знак1 Знак Знак Знак Знак"/>
    <w:basedOn w:val="a"/>
    <w:pPr>
      <w:spacing w:before="100" w:beforeAutospacing="1" w:after="100" w:afterAutospacing="1"/>
    </w:pPr>
    <w:rPr>
      <w:rFonts w:ascii="Tahoma" w:hAnsi="Tahoma"/>
      <w:lang w:val="en-US" w:eastAsia="en-US"/>
    </w:rPr>
  </w:style>
  <w:style w:type="paragraph" w:customStyle="1" w:styleId="11Char">
    <w:name w:val="Знак1 Знак Знак Знак Знак Знак Знак Знак Знак1 Char"/>
    <w:basedOn w:val="a"/>
    <w:pPr>
      <w:spacing w:after="160" w:line="240" w:lineRule="exact"/>
    </w:pPr>
    <w:rPr>
      <w:rFonts w:ascii="Verdana" w:hAnsi="Verdana"/>
      <w:lang w:val="en-US" w:eastAsia="en-US"/>
    </w:rPr>
  </w:style>
  <w:style w:type="paragraph" w:customStyle="1" w:styleId="affc">
    <w:name w:val="Знак Знак Знак"/>
    <w:basedOn w:val="a"/>
    <w:pPr>
      <w:spacing w:after="160" w:line="240" w:lineRule="exact"/>
    </w:pPr>
    <w:rPr>
      <w:rFonts w:ascii="Verdana" w:hAnsi="Verdana"/>
      <w:lang w:val="en-US" w:eastAsia="en-US"/>
    </w:rPr>
  </w:style>
  <w:style w:type="paragraph" w:customStyle="1" w:styleId="ConsPlusTitle">
    <w:name w:val="ConsPlusTitle"/>
    <w:qFormat/>
    <w:rPr>
      <w:rFonts w:ascii="Times New Roman" w:eastAsia="Times New Roman" w:hAnsi="Times New Roman"/>
      <w:b/>
      <w:bCs/>
      <w:sz w:val="24"/>
      <w:szCs w:val="24"/>
      <w:lang w:val="ru-RU" w:eastAsia="ru-RU"/>
    </w:rPr>
  </w:style>
  <w:style w:type="paragraph" w:customStyle="1" w:styleId="18">
    <w:name w:val="Знак Знак Знак Знак Знак1 Знак"/>
    <w:basedOn w:val="a"/>
    <w:pPr>
      <w:spacing w:after="160" w:line="240" w:lineRule="exact"/>
    </w:pPr>
    <w:rPr>
      <w:rFonts w:ascii="Verdana" w:hAnsi="Verdana"/>
      <w:lang w:val="en-US" w:eastAsia="en-US"/>
    </w:rPr>
  </w:style>
  <w:style w:type="paragraph" w:customStyle="1" w:styleId="19">
    <w:name w:val="Знак1"/>
    <w:basedOn w:val="a"/>
    <w:pPr>
      <w:spacing w:after="160" w:line="240" w:lineRule="exact"/>
    </w:pPr>
    <w:rPr>
      <w:rFonts w:ascii="Verdana" w:hAnsi="Verdana"/>
      <w:lang w:val="en-US" w:eastAsia="en-US"/>
    </w:rPr>
  </w:style>
  <w:style w:type="character" w:styleId="affd">
    <w:name w:val="page number"/>
    <w:basedOn w:val="a0"/>
  </w:style>
  <w:style w:type="paragraph" w:customStyle="1" w:styleId="115">
    <w:name w:val="Знак1 Знак Знак Знак Знак Знак1 Знак Знак Знак Знак Знак Знак Знак Знак Знак Знак Знак Знак Знак Знак Знак Знак Знак Знак Знак Знак Знак Знак Знак Знак Знак"/>
    <w:basedOn w:val="a"/>
    <w:pPr>
      <w:spacing w:after="160" w:line="240" w:lineRule="exact"/>
    </w:pPr>
    <w:rPr>
      <w:rFonts w:ascii="Verdana" w:hAnsi="Verdana"/>
      <w:lang w:val="en-US" w:eastAsia="en-US"/>
    </w:rPr>
  </w:style>
  <w:style w:type="character" w:customStyle="1" w:styleId="affe">
    <w:name w:val="Схема документа Знак"/>
    <w:link w:val="afff"/>
    <w:semiHidden/>
    <w:rPr>
      <w:rFonts w:ascii="Tahoma" w:eastAsia="Times New Roman" w:hAnsi="Tahoma" w:cs="Tahoma"/>
      <w:sz w:val="20"/>
      <w:szCs w:val="20"/>
      <w:shd w:val="clear" w:color="auto" w:fill="000080"/>
      <w:lang w:eastAsia="ru-RU"/>
    </w:rPr>
  </w:style>
  <w:style w:type="paragraph" w:styleId="afff">
    <w:name w:val="Document Map"/>
    <w:basedOn w:val="a"/>
    <w:link w:val="affe"/>
    <w:semiHidden/>
    <w:pPr>
      <w:shd w:val="clear" w:color="auto" w:fill="000080"/>
    </w:pPr>
    <w:rPr>
      <w:rFonts w:ascii="Tahoma" w:hAnsi="Tahoma"/>
      <w:lang w:val="en-US"/>
    </w:rPr>
  </w:style>
  <w:style w:type="paragraph" w:styleId="afff0">
    <w:name w:val="List Paragraph"/>
    <w:basedOn w:val="a"/>
    <w:link w:val="afff1"/>
    <w:uiPriority w:val="34"/>
    <w:qFormat/>
    <w:pPr>
      <w:ind w:left="720"/>
    </w:pPr>
  </w:style>
  <w:style w:type="character" w:customStyle="1" w:styleId="42">
    <w:name w:val="Знак Знак4"/>
    <w:rPr>
      <w:rFonts w:ascii="Calibri" w:hAnsi="Calibri"/>
    </w:rPr>
  </w:style>
  <w:style w:type="paragraph" w:customStyle="1" w:styleId="116">
    <w:name w:val="Знак Знак1 Знак Знак Знак Знак Знак Знак Знак Знак Знак Знак Знак Знак1 Знак Знак Знак Знак"/>
    <w:basedOn w:val="a"/>
    <w:pPr>
      <w:spacing w:after="160" w:line="240" w:lineRule="exact"/>
    </w:pPr>
    <w:rPr>
      <w:rFonts w:ascii="Verdana" w:hAnsi="Verdana"/>
      <w:lang w:val="en-US" w:eastAsia="en-US"/>
    </w:rPr>
  </w:style>
  <w:style w:type="paragraph" w:customStyle="1" w:styleId="afff2">
    <w:name w:val="Знак"/>
    <w:basedOn w:val="a"/>
    <w:pPr>
      <w:spacing w:before="100" w:beforeAutospacing="1" w:after="100" w:afterAutospacing="1"/>
    </w:pPr>
    <w:rPr>
      <w:rFonts w:ascii="Tahoma" w:hAnsi="Tahoma" w:cs="Tahoma"/>
      <w:lang w:val="en-US" w:eastAsia="en-US"/>
    </w:rPr>
  </w:style>
  <w:style w:type="character" w:customStyle="1" w:styleId="text11">
    <w:name w:val="text11"/>
    <w:rPr>
      <w:rFonts w:ascii="Arial CYR" w:hAnsi="Arial CYR" w:cs="Arial CYR"/>
      <w:color w:val="000000"/>
      <w:sz w:val="18"/>
      <w:szCs w:val="18"/>
    </w:rPr>
  </w:style>
  <w:style w:type="paragraph" w:customStyle="1" w:styleId="ConsPlusNonformat">
    <w:name w:val="ConsPlusNonformat"/>
    <w:pPr>
      <w:widowControl w:val="0"/>
    </w:pPr>
    <w:rPr>
      <w:rFonts w:ascii="Courier New" w:hAnsi="Courier New" w:cs="Courier New"/>
      <w:lang w:val="ru-RU" w:eastAsia="ru-RU"/>
    </w:rPr>
  </w:style>
  <w:style w:type="paragraph" w:customStyle="1" w:styleId="1a">
    <w:name w:val="Абзац списка1"/>
    <w:basedOn w:val="a"/>
    <w:pPr>
      <w:ind w:left="720"/>
    </w:pPr>
  </w:style>
  <w:style w:type="character" w:customStyle="1" w:styleId="a4">
    <w:name w:val="Без интервала Знак"/>
    <w:link w:val="a3"/>
    <w:rPr>
      <w:rFonts w:eastAsia="Times New Roman"/>
      <w:sz w:val="22"/>
      <w:szCs w:val="22"/>
      <w:lang w:eastAsia="ru-RU" w:bidi="ar-SA"/>
    </w:rPr>
  </w:style>
  <w:style w:type="paragraph" w:customStyle="1" w:styleId="Default">
    <w:name w:val="Default"/>
    <w:rPr>
      <w:rFonts w:ascii="Times New Roman" w:eastAsia="Times New Roman" w:hAnsi="Times New Roman"/>
      <w:color w:val="000000"/>
      <w:sz w:val="24"/>
      <w:szCs w:val="24"/>
      <w:lang w:val="ru-RU" w:eastAsia="ru-RU"/>
    </w:rPr>
  </w:style>
  <w:style w:type="numbering" w:customStyle="1" w:styleId="1b">
    <w:name w:val="Нет списка1"/>
    <w:next w:val="a2"/>
    <w:uiPriority w:val="99"/>
    <w:semiHidden/>
    <w:unhideWhenUsed/>
  </w:style>
  <w:style w:type="character" w:styleId="afff3">
    <w:name w:val="FollowedHyperlink"/>
    <w:uiPriority w:val="99"/>
    <w:semiHidden/>
    <w:unhideWhenUsed/>
    <w:rPr>
      <w:color w:val="800080"/>
      <w:u w:val="single"/>
    </w:rPr>
  </w:style>
  <w:style w:type="paragraph" w:customStyle="1" w:styleId="1c">
    <w:name w:val="Знак1 Знак Знак Знак Знак Знак Знак Знак Знак Знак Знак Знак Знак Знак Знак Знак Знак Знак Знак Знак Знак Знак Знак Знак Знак Знак Знак Знак"/>
    <w:basedOn w:val="a"/>
    <w:pPr>
      <w:spacing w:after="160" w:line="240" w:lineRule="exact"/>
    </w:pPr>
    <w:rPr>
      <w:rFonts w:ascii="Verdana" w:hAnsi="Verdana"/>
      <w:lang w:val="en-US" w:eastAsia="en-US"/>
    </w:rPr>
  </w:style>
  <w:style w:type="paragraph" w:customStyle="1" w:styleId="117">
    <w:name w:val="Знак1 Знак Знак Знак1 Знак Знак"/>
    <w:basedOn w:val="a"/>
    <w:pPr>
      <w:spacing w:before="100" w:beforeAutospacing="1" w:after="100" w:afterAutospacing="1"/>
    </w:pPr>
    <w:rPr>
      <w:rFonts w:ascii="Tahoma" w:hAnsi="Tahoma"/>
      <w:lang w:val="en-US" w:eastAsia="en-US"/>
    </w:rPr>
  </w:style>
  <w:style w:type="paragraph" w:customStyle="1" w:styleId="afff4">
    <w:name w:val="Знак Знак Знак Знак Знак Знак Знак Знак Знак Знак Знак Знак Знак Знак Знак"/>
    <w:basedOn w:val="a"/>
    <w:pPr>
      <w:spacing w:before="100" w:beforeAutospacing="1" w:after="100" w:afterAutospacing="1"/>
    </w:pPr>
    <w:rPr>
      <w:rFonts w:ascii="Tahoma" w:hAnsi="Tahoma"/>
      <w:lang w:val="en-US" w:eastAsia="en-US"/>
    </w:rPr>
  </w:style>
  <w:style w:type="paragraph" w:customStyle="1" w:styleId="118">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w:basedOn w:val="a"/>
    <w:pPr>
      <w:spacing w:before="100" w:beforeAutospacing="1" w:after="100" w:afterAutospacing="1"/>
    </w:pPr>
    <w:rPr>
      <w:rFonts w:ascii="Tahoma" w:hAnsi="Tahoma"/>
      <w:lang w:val="en-US" w:eastAsia="en-US"/>
    </w:rPr>
  </w:style>
  <w:style w:type="paragraph" w:customStyle="1" w:styleId="afff5">
    <w:name w:val="Знак Знак Знак Знак Знак Знак Знак Знак Знак Знак Знак Знак Знак Знак Знак Знак Знак Знак"/>
    <w:basedOn w:val="a"/>
    <w:pPr>
      <w:spacing w:before="100" w:beforeAutospacing="1" w:after="100" w:afterAutospacing="1"/>
    </w:pPr>
    <w:rPr>
      <w:rFonts w:ascii="Tahoma" w:hAnsi="Tahoma"/>
      <w:lang w:val="en-US" w:eastAsia="en-US"/>
    </w:rPr>
  </w:style>
  <w:style w:type="paragraph" w:customStyle="1" w:styleId="119">
    <w:name w:val="Знак1 Знак Знак Знак Знак Знак1 Знак Знак Знак Знак Знак Знак"/>
    <w:basedOn w:val="a"/>
    <w:pPr>
      <w:spacing w:before="100" w:beforeAutospacing="1" w:after="100" w:afterAutospacing="1"/>
    </w:pPr>
    <w:rPr>
      <w:rFonts w:ascii="Tahoma" w:hAnsi="Tahoma"/>
      <w:lang w:val="en-US" w:eastAsia="en-US"/>
    </w:rPr>
  </w:style>
  <w:style w:type="paragraph" w:customStyle="1" w:styleId="1d">
    <w:name w:val="Знак1 Знак Знак Знак Знак Знак Знак Знак Знак Знак Знак Знак Знак Знак Знак Знак Знак Знак"/>
    <w:basedOn w:val="a"/>
    <w:pPr>
      <w:spacing w:after="160" w:line="240" w:lineRule="exact"/>
    </w:pPr>
    <w:rPr>
      <w:rFonts w:ascii="Verdana" w:hAnsi="Verdana"/>
      <w:lang w:val="en-US" w:eastAsia="en-US"/>
    </w:rPr>
  </w:style>
  <w:style w:type="paragraph" w:customStyle="1" w:styleId="afff6">
    <w:name w:val="Знак Знак Знак Знак Знак Знак Знак"/>
    <w:basedOn w:val="a"/>
    <w:pPr>
      <w:spacing w:after="160" w:line="240" w:lineRule="exact"/>
    </w:pPr>
    <w:rPr>
      <w:rFonts w:ascii="Verdana" w:hAnsi="Verdana"/>
      <w:lang w:val="en-US" w:eastAsia="en-US"/>
    </w:rPr>
  </w:style>
  <w:style w:type="paragraph" w:customStyle="1" w:styleId="1e">
    <w:name w:val="Знак1 Знак Знак Знак Знак Знак Знак Знак Знак Знак Знак Знак Знак Знак Знак Знак Знак Знак Знак Знак Знак Знак Знак Знак Знак"/>
    <w:basedOn w:val="a"/>
    <w:pPr>
      <w:spacing w:after="160" w:line="240" w:lineRule="exact"/>
    </w:pPr>
    <w:rPr>
      <w:rFonts w:ascii="Verdana" w:hAnsi="Verdana"/>
      <w:lang w:val="en-US" w:eastAsia="en-US"/>
    </w:rPr>
  </w:style>
  <w:style w:type="paragraph" w:customStyle="1" w:styleId="11a">
    <w:name w:val="Знак1 Знак Знак Знак Знак Знак1 Знак Знак Знак Знак"/>
    <w:basedOn w:val="a"/>
    <w:pPr>
      <w:spacing w:before="100" w:beforeAutospacing="1" w:after="100" w:afterAutospacing="1"/>
    </w:pPr>
    <w:rPr>
      <w:rFonts w:ascii="Tahoma" w:hAnsi="Tahoma"/>
      <w:lang w:val="en-US" w:eastAsia="en-US"/>
    </w:rPr>
  </w:style>
  <w:style w:type="paragraph" w:customStyle="1" w:styleId="afff7">
    <w:name w:val="Знак Знак Знак"/>
    <w:basedOn w:val="a"/>
    <w:pPr>
      <w:spacing w:after="160" w:line="240" w:lineRule="exact"/>
    </w:pPr>
    <w:rPr>
      <w:rFonts w:ascii="Verdana" w:hAnsi="Verdana"/>
      <w:lang w:val="en-US" w:eastAsia="en-US"/>
    </w:rPr>
  </w:style>
  <w:style w:type="paragraph" w:customStyle="1" w:styleId="1f">
    <w:name w:val="Знак Знак Знак Знак Знак1 Знак"/>
    <w:basedOn w:val="a"/>
    <w:pPr>
      <w:spacing w:after="160" w:line="240" w:lineRule="exact"/>
    </w:pPr>
    <w:rPr>
      <w:rFonts w:ascii="Verdana" w:hAnsi="Verdana"/>
      <w:lang w:val="en-US" w:eastAsia="en-US"/>
    </w:rPr>
  </w:style>
  <w:style w:type="paragraph" w:customStyle="1" w:styleId="11b">
    <w:name w:val="Знак1 Знак Знак Знак Знак Знак1 Знак Знак Знак Знак Знак Знак Знак Знак Знак Знак Знак Знак Знак Знак Знак Знак Знак Знак Знак Знак Знак Знак Знак Знак Знак"/>
    <w:basedOn w:val="a"/>
    <w:pPr>
      <w:spacing w:after="160" w:line="240" w:lineRule="exact"/>
    </w:pPr>
    <w:rPr>
      <w:rFonts w:ascii="Verdana" w:hAnsi="Verdana"/>
      <w:lang w:val="en-US" w:eastAsia="en-US"/>
    </w:rPr>
  </w:style>
  <w:style w:type="character" w:customStyle="1" w:styleId="1f0">
    <w:name w:val="Текст выноски Знак1"/>
    <w:uiPriority w:val="99"/>
    <w:semiHidden/>
    <w:rPr>
      <w:rFonts w:ascii="Tahoma" w:eastAsia="Times New Roman" w:hAnsi="Tahoma" w:cs="Tahoma"/>
      <w:sz w:val="16"/>
      <w:szCs w:val="16"/>
    </w:rPr>
  </w:style>
  <w:style w:type="character" w:customStyle="1" w:styleId="1f1">
    <w:name w:val="Схема документа Знак1"/>
    <w:uiPriority w:val="99"/>
    <w:semiHidden/>
    <w:rPr>
      <w:rFonts w:ascii="Tahoma" w:eastAsia="Times New Roman" w:hAnsi="Tahoma" w:cs="Tahoma"/>
      <w:sz w:val="16"/>
      <w:szCs w:val="16"/>
    </w:rPr>
  </w:style>
  <w:style w:type="character" w:customStyle="1" w:styleId="43">
    <w:name w:val="Знак Знак4"/>
    <w:rPr>
      <w:rFonts w:ascii="Calibri" w:hAnsi="Calibri"/>
    </w:rPr>
  </w:style>
  <w:style w:type="character" w:customStyle="1" w:styleId="ConsPlusNormal0">
    <w:name w:val="ConsPlusNormal Знак"/>
    <w:link w:val="ConsPlusNormal"/>
    <w:rPr>
      <w:rFonts w:ascii="Arial" w:eastAsia="Times New Roman" w:hAnsi="Arial" w:cs="Arial"/>
      <w:lang w:val="ru-RU" w:eastAsia="ru-RU" w:bidi="ar-SA"/>
    </w:rPr>
  </w:style>
  <w:style w:type="paragraph" w:customStyle="1" w:styleId="afff8">
    <w:name w:val="Всегда"/>
    <w:basedOn w:val="a"/>
    <w:qFormat/>
    <w:pPr>
      <w:tabs>
        <w:tab w:val="left" w:pos="1701"/>
      </w:tabs>
      <w:ind w:firstLine="709"/>
      <w:jc w:val="both"/>
    </w:pPr>
    <w:rPr>
      <w:rFonts w:eastAsia="Calibri"/>
      <w:sz w:val="24"/>
      <w:szCs w:val="24"/>
      <w:lang w:eastAsia="en-US"/>
    </w:rPr>
  </w:style>
  <w:style w:type="character" w:customStyle="1" w:styleId="apple-converted-space">
    <w:name w:val="apple-converted-space"/>
  </w:style>
  <w:style w:type="character" w:customStyle="1" w:styleId="FontStyle11">
    <w:name w:val="Font Style11"/>
    <w:rPr>
      <w:rFonts w:ascii="Times New Roman" w:hAnsi="Times New Roman" w:cs="Times New Roman"/>
      <w:b/>
      <w:bCs/>
      <w:sz w:val="24"/>
      <w:szCs w:val="24"/>
    </w:rPr>
  </w:style>
  <w:style w:type="character" w:customStyle="1" w:styleId="FontStyle12">
    <w:name w:val="Font Style12"/>
    <w:rPr>
      <w:rFonts w:ascii="Times New Roman" w:hAnsi="Times New Roman" w:cs="Times New Roman"/>
      <w:b/>
      <w:bCs/>
      <w:sz w:val="24"/>
      <w:szCs w:val="24"/>
    </w:rPr>
  </w:style>
  <w:style w:type="paragraph" w:customStyle="1" w:styleId="1f2">
    <w:name w:val="Без интервала1"/>
    <w:link w:val="NoSpacingChar"/>
    <w:rPr>
      <w:sz w:val="22"/>
      <w:szCs w:val="22"/>
      <w:lang w:val="ru-RU" w:eastAsia="ru-RU"/>
    </w:rPr>
  </w:style>
  <w:style w:type="character" w:customStyle="1" w:styleId="NoSpacingChar">
    <w:name w:val="No Spacing Char"/>
    <w:link w:val="1f2"/>
    <w:rPr>
      <w:sz w:val="22"/>
      <w:szCs w:val="22"/>
    </w:rPr>
  </w:style>
  <w:style w:type="paragraph" w:customStyle="1" w:styleId="Style7">
    <w:name w:val="Style7"/>
    <w:basedOn w:val="a"/>
    <w:pPr>
      <w:widowControl w:val="0"/>
      <w:spacing w:line="270" w:lineRule="exact"/>
      <w:ind w:firstLine="701"/>
      <w:jc w:val="both"/>
    </w:pPr>
    <w:rPr>
      <w:sz w:val="24"/>
      <w:szCs w:val="24"/>
    </w:rPr>
  </w:style>
  <w:style w:type="character" w:customStyle="1" w:styleId="afff1">
    <w:name w:val="Абзац списка Знак"/>
    <w:link w:val="afff0"/>
    <w:uiPriority w:val="34"/>
    <w:rPr>
      <w:rFonts w:ascii="Times New Roman" w:eastAsia="Times New Roman" w:hAnsi="Times New Roman"/>
    </w:rPr>
  </w:style>
  <w:style w:type="paragraph" w:customStyle="1" w:styleId="1f3">
    <w:name w:val="Знак1"/>
    <w:basedOn w:val="a"/>
    <w:pPr>
      <w:spacing w:after="160" w:line="240" w:lineRule="exact"/>
    </w:pPr>
    <w:rPr>
      <w:rFonts w:ascii="Verdana" w:hAnsi="Verdana"/>
      <w:color w:val="000000"/>
      <w:sz w:val="24"/>
      <w:szCs w:val="24"/>
      <w:lang w:val="en-US" w:eastAsia="en-US"/>
    </w:rPr>
  </w:style>
  <w:style w:type="paragraph" w:customStyle="1" w:styleId="consplusnormal1">
    <w:name w:val="consplusnormal"/>
    <w:basedOn w:val="a"/>
    <w:pPr>
      <w:spacing w:before="100" w:beforeAutospacing="1" w:after="100" w:afterAutospacing="1"/>
    </w:pPr>
    <w:rPr>
      <w:sz w:val="24"/>
      <w:szCs w:val="24"/>
    </w:rPr>
  </w:style>
  <w:style w:type="paragraph" w:customStyle="1" w:styleId="p">
    <w:name w:val="p"/>
    <w:basedOn w:val="a"/>
    <w:uiPriority w:val="99"/>
    <w:rPr>
      <w:rFonts w:eastAsia="Calibri"/>
      <w:sz w:val="24"/>
      <w:szCs w:val="24"/>
    </w:rPr>
  </w:style>
  <w:style w:type="character" w:customStyle="1" w:styleId="28">
    <w:name w:val="Основной текст (2)_"/>
    <w:link w:val="29"/>
    <w:rPr>
      <w:sz w:val="30"/>
      <w:szCs w:val="30"/>
      <w:shd w:val="clear" w:color="auto" w:fill="FFFFFF"/>
    </w:rPr>
  </w:style>
  <w:style w:type="paragraph" w:customStyle="1" w:styleId="29">
    <w:name w:val="Основной текст (2)"/>
    <w:basedOn w:val="a"/>
    <w:link w:val="28"/>
    <w:pPr>
      <w:widowControl w:val="0"/>
      <w:shd w:val="clear" w:color="auto" w:fill="FFFFFF"/>
      <w:spacing w:line="364" w:lineRule="exact"/>
      <w:jc w:val="both"/>
    </w:pPr>
    <w:rPr>
      <w:rFonts w:ascii="Calibri" w:eastAsia="Calibri" w:hAnsi="Calibri"/>
      <w:sz w:val="30"/>
      <w:szCs w:val="30"/>
      <w:lang w:val="en-US" w:eastAsia="en-US"/>
    </w:rPr>
  </w:style>
  <w:style w:type="character" w:customStyle="1" w:styleId="2a">
    <w:name w:val="Основной текст (2) + Полужирный"/>
    <w:rPr>
      <w:rFonts w:ascii="Times New Roman" w:eastAsia="Times New Roman" w:hAnsi="Times New Roman" w:cs="Times New Roman"/>
      <w:b/>
      <w:bCs/>
      <w:color w:val="000000"/>
      <w:spacing w:val="0"/>
      <w:position w:val="0"/>
      <w:sz w:val="28"/>
      <w:szCs w:val="28"/>
      <w:u w:val="none"/>
      <w:shd w:val="clear" w:color="auto" w:fill="FFFFFF"/>
      <w:lang w:val="ru-RU" w:eastAsia="ru-RU" w:bidi="ru-RU"/>
    </w:rPr>
  </w:style>
  <w:style w:type="character" w:customStyle="1" w:styleId="1f4">
    <w:name w:val="Заголовок №1_"/>
    <w:link w:val="1f5"/>
    <w:rPr>
      <w:rFonts w:ascii="Times New Roman" w:eastAsia="Times New Roman" w:hAnsi="Times New Roman"/>
      <w:b/>
      <w:bCs/>
      <w:shd w:val="clear" w:color="auto" w:fill="FFFFFF"/>
    </w:rPr>
  </w:style>
  <w:style w:type="character" w:customStyle="1" w:styleId="34">
    <w:name w:val="Основной текст (3)_"/>
    <w:link w:val="35"/>
    <w:rPr>
      <w:rFonts w:ascii="Times New Roman" w:eastAsia="Times New Roman" w:hAnsi="Times New Roman"/>
      <w:b/>
      <w:bCs/>
      <w:shd w:val="clear" w:color="auto" w:fill="FFFFFF"/>
    </w:rPr>
  </w:style>
  <w:style w:type="character" w:customStyle="1" w:styleId="2105pt211">
    <w:name w:val="Основной текст (2) + 10;5 pt;Основной текст (2) + 11"/>
    <w:rPr>
      <w:rFonts w:ascii="Times New Roman" w:eastAsia="Times New Roman" w:hAnsi="Times New Roman" w:cs="Times New Roman"/>
      <w:color w:val="000000"/>
      <w:spacing w:val="0"/>
      <w:position w:val="0"/>
      <w:sz w:val="21"/>
      <w:szCs w:val="21"/>
      <w:u w:val="none"/>
      <w:shd w:val="clear" w:color="auto" w:fill="FFFFFF"/>
      <w:lang w:val="ru-RU" w:eastAsia="ru-RU" w:bidi="ru-RU"/>
    </w:rPr>
  </w:style>
  <w:style w:type="paragraph" w:customStyle="1" w:styleId="1f5">
    <w:name w:val="Заголовок №1"/>
    <w:basedOn w:val="a"/>
    <w:link w:val="1f4"/>
    <w:pPr>
      <w:widowControl w:val="0"/>
      <w:shd w:val="clear" w:color="auto" w:fill="FFFFFF"/>
      <w:spacing w:before="600" w:after="60" w:line="0" w:lineRule="atLeast"/>
      <w:outlineLvl w:val="0"/>
    </w:pPr>
    <w:rPr>
      <w:b/>
      <w:bCs/>
      <w:lang w:val="en-US" w:eastAsia="en-US"/>
    </w:rPr>
  </w:style>
  <w:style w:type="paragraph" w:customStyle="1" w:styleId="35">
    <w:name w:val="Основной текст (3)"/>
    <w:basedOn w:val="a"/>
    <w:link w:val="34"/>
    <w:pPr>
      <w:widowControl w:val="0"/>
      <w:shd w:val="clear" w:color="auto" w:fill="FFFFFF"/>
      <w:spacing w:line="274" w:lineRule="exact"/>
      <w:ind w:firstLine="720"/>
      <w:jc w:val="both"/>
    </w:pPr>
    <w:rPr>
      <w:b/>
      <w:bCs/>
      <w:lang w:val="en-US" w:eastAsia="en-US"/>
    </w:rPr>
  </w:style>
  <w:style w:type="paragraph" w:customStyle="1" w:styleId="2b">
    <w:name w:val="Стиль2"/>
    <w:basedOn w:val="afd"/>
    <w:pPr>
      <w:spacing w:after="0"/>
      <w:ind w:firstLine="708"/>
      <w:jc w:val="both"/>
    </w:pPr>
    <w:rPr>
      <w:rFonts w:ascii="Times New Roman CYR" w:hAnsi="Times New Roman CYR"/>
      <w:sz w:val="24"/>
      <w:szCs w:val="24"/>
      <w:lang w:eastAsia="en-US"/>
    </w:rPr>
  </w:style>
  <w:style w:type="paragraph" w:customStyle="1" w:styleId="1f6">
    <w:name w:val="Основной текст с отступом1"/>
    <w:uiPriority w:val="99"/>
    <w:pPr>
      <w:pBdr>
        <w:top w:val="none" w:sz="4" w:space="0" w:color="000000"/>
        <w:left w:val="none" w:sz="4" w:space="0" w:color="000000"/>
        <w:bottom w:val="none" w:sz="4" w:space="0" w:color="000000"/>
        <w:right w:val="none" w:sz="4" w:space="0" w:color="000000"/>
        <w:between w:val="none" w:sz="4" w:space="0" w:color="000000"/>
      </w:pBdr>
      <w:ind w:firstLine="708"/>
      <w:jc w:val="both"/>
    </w:pPr>
    <w:rPr>
      <w:rFonts w:ascii="Times New Roman" w:eastAsia="Times New Roman" w:hAnsi="Times New Roman"/>
      <w:sz w:val="24"/>
      <w:szCs w:val="24"/>
      <w:lang w:val="ru-RU" w:eastAsia="ru-RU"/>
    </w:rPr>
  </w:style>
  <w:style w:type="paragraph" w:customStyle="1" w:styleId="Plain1">
    <w:name w:val="Plain_1"/>
    <w:qFormat/>
    <w:pPr>
      <w:pBdr>
        <w:top w:val="none" w:sz="4" w:space="0" w:color="000000"/>
        <w:left w:val="none" w:sz="4" w:space="0" w:color="000000"/>
        <w:bottom w:val="none" w:sz="4" w:space="0" w:color="000000"/>
        <w:right w:val="none" w:sz="4" w:space="0" w:color="000000"/>
        <w:between w:val="none" w:sz="4" w:space="0" w:color="000000"/>
      </w:pBdr>
      <w:spacing w:after="120" w:line="360" w:lineRule="atLeast"/>
      <w:jc w:val="both"/>
    </w:pPr>
    <w:rPr>
      <w:rFonts w:ascii="Arial" w:eastAsia="Times New Roman" w:hAnsi="Arial" w:cs="Arial"/>
      <w:sz w:val="22"/>
      <w:szCs w:val="22"/>
      <w:lang w:val="ru-RU" w:eastAsia="ru-RU"/>
    </w:rPr>
  </w:style>
  <w:style w:type="paragraph" w:customStyle="1" w:styleId="Tab">
    <w:name w:val="Tab"/>
    <w:uiPriority w:val="99"/>
    <w:qFormat/>
    <w:pPr>
      <w:pBdr>
        <w:top w:val="none" w:sz="4" w:space="0" w:color="000000"/>
        <w:left w:val="none" w:sz="4" w:space="0" w:color="000000"/>
        <w:bottom w:val="none" w:sz="4" w:space="0" w:color="000000"/>
        <w:right w:val="none" w:sz="4" w:space="0" w:color="000000"/>
        <w:between w:val="none" w:sz="4" w:space="0" w:color="000000"/>
      </w:pBdr>
      <w:spacing w:before="20" w:after="20"/>
      <w:jc w:val="both"/>
    </w:pPr>
    <w:rPr>
      <w:rFonts w:ascii="Arial" w:eastAsia="Times New Roman" w:hAnsi="Arial" w:cs="Arial"/>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dmbel.ru"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vk.com/kvadrat_bel" TargetMode="External"/><Relationship Id="rId4" Type="http://schemas.microsoft.com/office/2007/relationships/stylesWithEffects" Target="stylesWithEffects.xml"/><Relationship Id="rId9" Type="http://schemas.openxmlformats.org/officeDocument/2006/relationships/hyperlink" Target="http://yandex.ru/clck/jsredir?bu=k5n536&amp;from=yandex.ru%3Bsearch%2F%3Bweb%3B%3B&amp;text=&amp;etext=2202.-dLBrVT2OQQg_j0My3mCzFPB2Zg3oe8NRNCRvO4Pwwhla3RudG5weHZ6YWVuamFn.9d2a43983bfd8f0fb6e1b1eb4e4de1ae706a23ab&amp;uuid=&amp;state=PEtFfuTeVD4jaxywoSUvtB2i7c0_vxGdKJBUN48dhRaQEew_4vPgtaHQTbCUXI3yXF7gMIt8Es9RFLtOmtvshg,,&amp;&amp;cst=AiuY0DBWFJ5Hyx_fyvalFGINSWvGEDrKLX4RIsruokQnflzgu3tyv2Wihf6FCg8isSCV4Z_gtXRUFxagExEc4xi2FxBJyuyCTsf3e0slRrUxIDgd4lNziMT6lzm36JG0Oyl50Qys17_BuSqTv3REMcjAHV4rvtKYZDVYL3XZUgKJ2HvDhHD-qtQSZHssnYz1l8c5d5XhE0HHzCuhUxHpGynbSmec9ZtS9pos9xAQVhOiuiD4DGdIk0a6iMDcPofVrOcMkNcBw84cgdsvHe1nUYRAYNK44orGRsCK7PWLfVdiYO0j1V2HLIt-Or3c7WWJEyE9P_ZnfNAbC8RZpLFXS20nygy7jJ5VpOBMwmtchI-LzVcgs1w2OAnsS09b-zYjjhcA51CFUJTjDQbaoq8k6GWw68Ik8hVsT_CaaR4XqIwb9H7fo0UlhXWlOpMnEG7cvK_BSfvnxr2jtKWAeuXvOiyyOy4aBsBCF-d8QBC3o23aeEa1jgCbMpwEARyE5eGMNvoqTUIJCxBHbg-2QfhiqDg_n3Uw2MGexslxb7-D5Rk3W_98qNAlbJzIIeefNVKJZqYSyjvoZCI87l9aDjK6s4q9Hot1mtP9Yhm5Gbuuo7HPiEoEYuxUNSo3zXvxNbrViawnfuMwIbC8aY7V0UxOYvtFremxL7LH9QdTTUXtAYlFlD2HMWx6N09tH93can4xEjD8o_jwZtMWxI_Nkh6spRq7sZSrLz5XkpYJVxHVzWI,&amp;data=UlNrNmk5WktYejR0eWJFYk1Ldmtxb2pGTjdGLXlmQkFZMWgxeHJ3c2k0VzlhcUJyYW1SYS13UG16Rm9hMlhLTi13ZE5MNk9LWnhzZk00dkxIZm5EczctdzFtY1UtRV9HbHlPZ25QRHE1UUEs&amp;sign=846bccca06df92c60426c7aeba67cade&amp;keyno=0&amp;b64e=2&amp;ref=orjY4mGPRjk5boDnW0uvlrrd71vZw9kpVBUyA8nmgRGAYM-4AN122nD6Nz2t-kxkYwjHXhR5oxXrfEkconN1Y49QwuuLCDHhwBOylYDsMRp_ds6dq769cBhKnz1kbMSymTtGcsZbaz8pVl-VHvCuAMBIkGSpzaeg&amp;l10n=ru&amp;rp=1&amp;cts=1578232237796%40%40events%3D%5B%7B%22event%22%3A%22click%22%2C%22id%22%3A%22k5n536%22%2C%22cts%22%3A1578232237796%2C%22fast%22%3A%7B%22organic%22%3A1%7D%2C%22service%22%3A%22web%22%2C%22event-id%22%3A%22k512q4f8am%22%7D%5D&amp;mc=1.9182958340544896&amp;hdtime=5060" TargetMode="External"/><Relationship Id="rId14" Type="http://schemas.openxmlformats.org/officeDocument/2006/relationships/footer" Target="footer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Liberation Sans"/>
        <a:ea typeface="Liberation Sans"/>
        <a:cs typeface="Liberation Sans"/>
      </a:majorFont>
      <a:minorFont>
        <a:latin typeface="Liberation Sans"/>
        <a:ea typeface="Liberation Sans"/>
        <a:cs typeface="Liberation Sans"/>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B5996-9E49-41EC-9868-1CA7E3EB5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16408</Words>
  <Characters>93531</Characters>
  <Application>Microsoft Office Word</Application>
  <DocSecurity>0</DocSecurity>
  <Lines>779</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109720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Гончаренко Виктория Игоревна</dc:creator>
  <cp:lastModifiedBy>Гореликова Анастасия Юрьевна</cp:lastModifiedBy>
  <cp:revision>4</cp:revision>
  <dcterms:created xsi:type="dcterms:W3CDTF">2026-02-12T04:38:00Z</dcterms:created>
  <dcterms:modified xsi:type="dcterms:W3CDTF">2026-02-16T03:49:00Z</dcterms:modified>
  <cp:version>917504</cp:version>
</cp:coreProperties>
</file>